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Закон на службе отечественных предпринимателей</w:t>
      </w:r>
    </w:p>
    <w:p>
      <w:pPr/>
      <w:r>
        <w:t>2024-08-19</w:t>
      </w:r>
    </w:p>
    <w:p>
      <w:pPr/>
      <w:r>
        <w:t>2 мин. на чтение</w:t>
      </w:r>
    </w:p>
    <w:p>
      <w:r>
        <w:t>Как сообщают СМИ, правительство РФ и его профильные ведомства запустили проверки достижения ключевых показателей эффективности (KPI) в компаниях, выкупленных у иностранцев, “связанных с недружественными государствами” [</w:t>
      </w:r>
      <w:hyperlink r:id="rId9">
        <w:r>
          <w:rPr>
            <w:color w:val="0000FF"/>
            <w:u w:val="single"/>
          </w:rPr>
          <w:t>2</w:t>
        </w:r>
      </w:hyperlink>
      <w:r>
        <w:t>]. В законодательстве четко не прописана ответственность за их несоблюдение, но последствия могут быть вплоть до расторжения сделок.</w:t>
      </w:r>
    </w:p>
    <w:p>
      <w:r>
        <w:t xml:space="preserve">Эти отчеты были согласованы подкомиссией правительственной комиссии по контролю за осуществлением иностранных инвестиций в России </w:t>
      </w:r>
      <w:hyperlink r:id="rId9">
        <w:r>
          <w:rPr>
            <w:color w:val="0000FF"/>
            <w:u w:val="single"/>
          </w:rPr>
          <w:t>[2]</w:t>
        </w:r>
      </w:hyperlink>
      <w:hyperlink r:id="rId10">
        <w:r>
          <w:rPr>
            <w:color w:val="0000FF"/>
            <w:u w:val="single"/>
          </w:rPr>
          <w:t>[3]</w:t>
        </w:r>
      </w:hyperlink>
      <w:r>
        <w:rPr>
          <w:u w:val="single"/>
        </w:rPr>
        <w:t>.</w:t>
      </w:r>
    </w:p>
    <w:p>
      <w:r>
        <w:t xml:space="preserve">«Есть информация, что буквально месяц назад некоторые профильные ведомства выборочно разослали запросы по компаниям с просьбой предоставить информацию о выполнении KPI», —  рассказал юрист ASB Consulting Group Дорошко </w:t>
      </w:r>
      <w:hyperlink r:id="rId11">
        <w:r>
          <w:rPr>
            <w:color w:val="0000FF"/>
            <w:u w:val="single"/>
          </w:rPr>
          <w:t>[1]</w:t>
        </w:r>
      </w:hyperlink>
      <w:r>
        <w:rPr>
          <w:u w:val="single"/>
        </w:rPr>
        <w:t>.</w:t>
      </w:r>
    </w:p>
    <w:p>
      <w:r>
        <w:t>Контроль Минфина сделок по отчуждению частной собственности иностранных компаний прежде всего направлен на защиту интересов российских предпринимателей. Так, например, одним из критериев одобрения сделки является 50% скидка от стоимости актива, определенная независимой экспертной оценкой. Вот яркий пример эксплуатации в интересах ловких дельцов. Такой дисконт позволяет владельцам капитала приобретать активы по заниженной цене, извлекая максимальную прибыль, в то время как трудящиеся оказываются в еще более уязвимом положении. При этом власть абсолютно не интересуется судьбой наемных работников, никаких требований по защите их прав со стороны контрольно-надзорных органов к новым собственникам не предъявляются. Это свидетельствует о том, как капитал стремится нажиться на ресурсах, которые по справедливости должны служить интересам всего общества, а не укреплению власти кучки богачей.</w:t>
      </w:r>
    </w:p>
    <w:p>
      <w:r>
        <w:t>Это вполне логично, так как цель капитализма - не рост благосостояния общества, а стремление предпринимателей к максимизации получаемой прибыли. Они постоянно делят и вырывают друг у друга собственность, рынки сбыта и рынки сырья. Их ожесточенная борьба одновременно с ограблением простого народа ничего не сулит трудящимся кроме бед и лишений, нищеты и разрухи в любой сфере жизни. Такова суть рыночной экономики, опирающейся на частную собственность, спекуляцию и эксплуатацию, которые являются инструментами обогащения олигархов.</w:t>
      </w:r>
    </w:p>
    <w:p>
      <w:r>
        <w:t>Единственным способом остановить падение уровня жизни и разрушение экономики будет уничтожение капитализма, который более не способен развивать общество, а только лишь раздирает его постоянно обостряющимися противоречиями. Только социализм с его общественной собственностью на средства производства, исключающий всякую эксплуатацию и спекуляцию в интересах горстки миллиардеров, способен планомерно развивать все отрасли промышленности. Тем самым создается и развивается материальная основа, фундамент для счастливого будущего простого народа.</w:t>
      </w:r>
    </w:p>
    <w:p/>
    <w:p>
      <w:r>
        <w:t>Источники:</w:t>
      </w:r>
    </w:p>
    <w:p>
      <w:r>
        <w:t xml:space="preserve">[1] РБК — </w:t>
      </w:r>
      <w:hyperlink r:id="rId11">
        <w:r>
          <w:rPr>
            <w:color w:val="0000FF"/>
            <w:u w:val="single"/>
          </w:rPr>
          <w:t>«Власти усилили контроль за KPI в выкупленных у иностранцев компаниях»</w:t>
        </w:r>
      </w:hyperlink>
      <w:r>
        <w:t xml:space="preserve"> от 14 августа 2024 г.</w:t>
      </w:r>
    </w:p>
    <w:p>
      <w:r>
        <w:t xml:space="preserve">[2] РБК — </w:t>
      </w:r>
      <w:hyperlink r:id="rId9">
        <w:r>
          <w:rPr>
            <w:color w:val="0000FF"/>
            <w:u w:val="single"/>
          </w:rPr>
          <w:t>«Власти решили ввести взнос в бюджет при продаже активов иностранцами»</w:t>
        </w:r>
      </w:hyperlink>
      <w:r>
        <w:t xml:space="preserve"> от 21 декабря 2022 г.</w:t>
      </w:r>
    </w:p>
    <w:p>
      <w:r>
        <w:t xml:space="preserve">[3] Министерство Финансов РФ - </w:t>
      </w:r>
      <w:hyperlink r:id="rId10">
        <w:r>
          <w:rPr>
            <w:color w:val="0000FF"/>
            <w:u w:val="single"/>
          </w:rPr>
          <w:t>«Выписка из решения подкомиссии Правительственной комиссии по контролю за осуществлением иностранных инвестиций в Российской Федерации № 171/5»</w:t>
        </w:r>
      </w:hyperlink>
      <w:r>
        <w:t xml:space="preserve"> от 7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economics/21/12/2022/63a1ae3d9a79479cb3d0b5fc?utm_source=yxnews&amp;utm_medium=desktop" TargetMode="External"/><Relationship Id="rId10" Type="http://schemas.openxmlformats.org/officeDocument/2006/relationships/hyperlink" Target="https://minfin.gov.ru/ru/permission/618?id_57=302853-vypiska_iz_resheniya_podkomissii_pravitelstvennoi_komissii_po_kontrolyu_za_osushchestvleniem_inostrannykh_investitsii_v_rossiiskoi_federatsii_ot_7_iyulya_2023_goda__1715" TargetMode="External"/><Relationship Id="rId11" Type="http://schemas.openxmlformats.org/officeDocument/2006/relationships/hyperlink" Target="https://www.rbc.ru/finances/14/08/2024/66bb0f4b9a7947a89173ae6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