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вывоз капитала</w:t>
      </w:r>
    </w:p>
    <w:p>
      <w:pPr/>
      <w:r>
        <w:t>2017-07-10</w:t>
      </w:r>
    </w:p>
    <w:p>
      <w:pPr/>
    </w:p>
    <w:p>
      <w:r>
        <w:rPr>
          <w:b/>
        </w:rPr>
        <w:t>Вывоз капитала</w:t>
      </w:r>
      <w:r>
        <w:t xml:space="preserve"> – перемещение капитала из страны, где находится его собственник, в другую страну для извлечения сверхприбылей, а также в политических целях.</w:t>
      </w:r>
    </w:p>
    <w:p>
      <w:r>
        <w:t>Имеет две формы: вывоз предпринимательского капитала (инвестиции в предприятия) и вывоз ссудного капитала (вклады в иностранные банки, внешние правительственные кредиты – покупка государственные облигаций).</w:t>
      </w:r>
    </w:p>
    <w:p>
      <w:r>
        <w:t>Происходит вывоз капитала из-за его переизбытка и невозможности более получать должные прибыли в данной стране. Миграция капитала приобретает решающее значение при империализме и становится его неотъемлемым свойством.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