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Верхи не могут, низы не хотят</w:t>
      </w:r>
    </w:p>
    <w:p>
      <w:pPr/>
      <w:r>
        <w:t>2017-11-08</w:t>
      </w:r>
    </w:p>
    <w:p>
      <w:pPr/>
    </w:p>
    <w:p>
      <w:pPr>
        <w:pStyle w:val="IntenseQuote"/>
      </w:pPr>
      <w:r>
        <w:br/>
      </w:r>
      <w:r>
        <w:t>Одно угнетение, как бы велико оно не было, не всегда создает революционное положение страны. Большей частью для революции недостаточно того, чтобы низы не хотели жить как прежде. Для неё требуется ещё, чтобы верхи не могли хозяйничать и управлять, как прежде.</w:t>
      </w:r>
      <w:r>
        <w:br/>
      </w:r>
      <w:r>
        <w:t>В.И. Ленин  //  т. 23, с. 300</w:t>
      </w:r>
      <w:r>
        <w:br/>
      </w:r>
    </w:p>
    <w:p>
      <w:r>
        <w:t>Одно угнетение, как бы велико оно не было, не всегда создает революционное положение страны. Большей частью для революции недостаточно того, чтобы низы не хотели жить как прежде. Для неё требуется ещё, чтобы верхи не могли хозяйничать и управлять, как прежде.</w:t>
      </w:r>
    </w:p>
    <w:p>
      <w:r>
        <w:t>В.И. Ленин  //  т. 23, с. 300</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