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число трудовых конфликтов</w:t>
      </w:r>
    </w:p>
    <w:p>
      <w:pPr/>
      <w:r>
        <w:t>2022-07-29</w:t>
      </w:r>
    </w:p>
    <w:p>
      <w:pPr/>
      <w:r>
        <w:t>1 мин. на чтение</w:t>
      </w:r>
    </w:p>
    <w:p>
      <w:r>
        <w:t>В исследовании Центра мониторинга и анализа социально-трудовых конфликтов СПбГУП утверждается, что трудовые конфликты в первом полугодии 2022 замечены в 12 отраслях экономики. Всего их общее количество — 69.</w:t>
      </w:r>
    </w:p>
    <w:p>
      <w:pPr>
        <w:pStyle w:val="IntenseQuote"/>
      </w:pPr>
      <w:r>
        <w:t>«Основными причинами возникновения СТК определены: невыплаты (задержки с выплатами) заработных плат работникам (42% от общего количества СТК), нарушения условий труда (33%), снижения уровня оплаты труда работников и ее низкий уровень (28%), и сокращения работников (22%)», говорится в исследовании.</w:t>
      </w:r>
    </w:p>
    <w:p>
      <w:r>
        <w:t>«Основными причинами возникновения СТК определены: невыплаты (задержки с выплатами) заработных плат работникам (42% от общего количества СТК), нарушения условий труда (33%), снижения уровня оплаты труда работников и ее низкий уровень (28%), и сокращения работников (22%)», говорится в исследовании.</w:t>
      </w:r>
    </w:p>
    <w:p>
      <w:r>
        <w:t>Для сравнения, в 2021 году НМЦ «Трудовые конфликты» зарегистрировал сообщения и события, содержащие информацию о социально-значимых действиях сторон трудовых отношений, описывающих развитие 149 СТК (2020 год – 194 СТК, 2019 год – 171 СТК).</w:t>
      </w:r>
    </w:p>
    <w:p>
      <w:r>
        <w:t>Несмотря на то, что многие годы казалось, что трудовых конфликтов становится меньше и меньше, после пандемии и введения экономических санкций их число только возросло. Ведь прибыль капиталиста складывается из неоплаченного труда рабочих, а во время кризиса конфликты на почве невыплат и сокращений будут неминуемо увеличиваться.</w:t>
      </w:r>
    </w:p>
    <w:p>
      <w:r>
        <w:t>Государство во время кризисной ситуации в первую очередь помогает крупному бизнесу и олигархам, так как именно они сегодня являются господствующим классом, потому как в их руках сосредоточено большинство ресурсов страны и средства производства, посредством которых и оказывается прямое или косвенное влияние на принимаемую политику.</w:t>
      </w:r>
    </w:p>
    <w:p>
      <w:r>
        <w:t>Чтобы переломить данную ситуацию, трудящимся необходимо сильное рабочее движение под руководством коммунистической организации, для строительства общего, в котором интересы простого рабочего человека ставятся во главу угла.</w:t>
      </w:r>
    </w:p>
    <w:p>
      <w:r>
        <w:t>Источники: Центральная профсоюзная газета «Солидарность» — «В 2202 году трудовые конфликты зафиксированы в 12 отраслях экономики РФ» от 25 июля 2022 г.</w:t>
      </w:r>
    </w:p>
    <w:p>
      <w:r>
        <w:t>РОСПРОФПРОМ — «Анализ социально-трудовых конфликтов и оценка развития трудовых отношений в Российской Федерации в 2021 году» от 25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