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началась кампания по борьбе с контрафактными стройматериалами</w:t>
      </w:r>
    </w:p>
    <w:p>
      <w:pPr/>
      <w:r>
        <w:t>2024-03-28</w:t>
      </w:r>
    </w:p>
    <w:p>
      <w:pPr/>
      <w:r>
        <w:t>1 мин. на чтение</w:t>
      </w:r>
    </w:p>
    <w:p>
      <w:r>
        <w:t xml:space="preserve">Правительство РФ </w:t>
      </w:r>
      <w:hyperlink r:id="rId9">
        <w:r>
          <w:rPr>
            <w:color w:val="0000FF"/>
            <w:u w:val="single"/>
          </w:rPr>
          <w:t>решило</w:t>
        </w:r>
      </w:hyperlink>
      <w:r>
        <w:t xml:space="preserve"> начать эксперимент по маркировке строительных материалов для снижения количества некачественного и контрафактного продукта.</w:t>
      </w:r>
    </w:p>
    <w:p>
      <w:r>
        <w:t>За прошлый год доля фальсифицированной трубной продукции и сухих строительных смесей увеличилась до трети, цемента — до пятой части, что является беспрецедентным показателями относительно прошлых лет. Постановление о начале маркировки отдельных видов стройматериалов подписал премьер-министр Михаил Мишустин.</w:t>
      </w:r>
    </w:p>
    <w:p>
      <w:r>
        <w:t>Смотря на другие примеры работы рыночной экономики можно сказать, что стройматериалы и их производные станут для населения все менее доступными, так как все затраты на маркировку отразятся на конечной цене продукта.</w:t>
      </w:r>
    </w:p>
    <w:p>
      <w:r>
        <w:t>Единственным способом поставить во главу угла потребности людей будет уничтожение рыночной системы, которая стимулирует погоню за прибылью, а не удовлетворение потребностей каждого человека.</w:t>
      </w:r>
    </w:p>
    <w:p>
      <w:r>
        <w:t xml:space="preserve">Источник: Деловой Петербург - </w:t>
      </w:r>
      <w:hyperlink r:id="rId9">
        <w:r>
          <w:rPr>
            <w:color w:val="0000FF"/>
            <w:u w:val="single"/>
          </w:rPr>
          <w:t>«В России началась кампания по борьбе с контрафактными стройматериалами»</w:t>
        </w:r>
      </w:hyperlink>
      <w:r>
        <w:t xml:space="preserve"> от 20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dp.ru/a/2024/03/20/v-rossii-nachalas-kampani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