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Госдуме предложили ввести продуктовые карточки</w:t>
      </w:r>
    </w:p>
    <w:p>
      <w:pPr/>
      <w:r>
        <w:t>2024-12-21</w:t>
      </w:r>
    </w:p>
    <w:p>
      <w:pPr/>
      <w:r>
        <w:t>3 мин. на чтение</w:t>
      </w:r>
    </w:p>
    <w:p>
      <w:r>
        <w:t>Предложение ввести социальные карточки для малоимущих поступило от главы комитета Госдумы по финансовому рынку Анатолия Аксакова [</w:t>
      </w:r>
      <w:hyperlink r:id="rId9">
        <w:r>
          <w:rPr>
            <w:color w:val="0000FF"/>
            <w:u w:val="single"/>
          </w:rPr>
          <w:t>1</w:t>
        </w:r>
      </w:hyperlink>
      <w:r>
        <w:t xml:space="preserve">]. Он ссылается на Калининградскую область, где уже анонсировали появление продуктовых карточек для нуждающихся. По заявлениям из Госдумы, такая мера могла бы помочь более чем 18 миллионам граждан: предполагается отправлять на эти карточки по 3 тысячи рублей, которые можно потратить только на продукты. </w:t>
      </w:r>
    </w:p>
    <w:p>
      <w:r>
        <w:t xml:space="preserve">Ведь, по словам Аксакова, </w:t>
      </w:r>
      <w:hyperlink r:id="rId10">
        <w:r>
          <w:rPr>
            <w:color w:val="0000FF"/>
            <w:u w:val="single"/>
          </w:rPr>
          <w:t>"нередко хитромудрые люди различные льготы направляют на свои интересы"</w:t>
        </w:r>
      </w:hyperlink>
      <w:r>
        <w:t xml:space="preserve"> и чтобы не допустить такого, чиновники хотят контролировать, на что идут выделенные для малоимущих средства. Вдруг на эту "баснословную" сумму в 3 тысячи купят не мешок гороха, чтобы не умереть с голоду, а новые тетради детям или книги? Получится нецелевое расходование бюджетных средств. </w:t>
      </w:r>
    </w:p>
    <w:p>
      <w:r>
        <w:t>К сожалению, реальность такова, что продуктовые карточки действительно становятся необходимостью из-за роста цен и стремительного обеднения населения. Так, только за 9 дней декабря по официальным данным цены выросли уже на 0,6% [</w:t>
      </w:r>
      <w:hyperlink r:id="rId11">
        <w:r>
          <w:rPr>
            <w:color w:val="0000FF"/>
            <w:u w:val="single"/>
          </w:rPr>
          <w:t>2</w:t>
        </w:r>
      </w:hyperlink>
      <w:r>
        <w:t xml:space="preserve">]. Если считать в годовом промежутке, цифры будут гораздо страшнее: по словам представителей отрасли, </w:t>
      </w:r>
      <w:hyperlink r:id="rId12">
        <w:r>
          <w:rPr>
            <w:color w:val="0000FF"/>
            <w:u w:val="single"/>
          </w:rPr>
          <w:t xml:space="preserve">такси подорожало </w:t>
        </w:r>
      </w:hyperlink>
      <w:r>
        <w:t xml:space="preserve">за год в среднем на 30%. </w:t>
      </w:r>
    </w:p>
    <w:p>
      <w:r>
        <w:t xml:space="preserve">Не отстают и продукты питания: цены на сливочное масло </w:t>
      </w:r>
      <w:hyperlink r:id="rId13">
        <w:r>
          <w:rPr>
            <w:color w:val="0000FF"/>
            <w:u w:val="single"/>
          </w:rPr>
          <w:t>взлетели</w:t>
        </w:r>
      </w:hyperlink>
      <w:r>
        <w:t xml:space="preserve"> почти в 2 раза или на 100%. Рост цен сопровождается естественным падением реальных доходов граждан, многие из которых в ближайшем будущем могут стать нуждающимися в продуктовых карточках. И первые под удар попадают самые социально незащищенные - пенсионеры. </w:t>
      </w:r>
    </w:p>
    <w:p>
      <w:r>
        <w:t>С 1 января запланирована индексация пенсий, которая может оказаться ниже официального уровня инфляции [</w:t>
      </w:r>
      <w:hyperlink r:id="rId14">
        <w:r>
          <w:rPr>
            <w:color w:val="0000FF"/>
            <w:u w:val="single"/>
          </w:rPr>
          <w:t>5</w:t>
        </w:r>
      </w:hyperlink>
      <w:r>
        <w:t xml:space="preserve">]. Средний размер пенсии по старости сегодня составляет 24 тысячи рублей, однако покупательская способность пенсионеров по сравнению с 2013 годом, когда средняя пенсия была 10300 рублей, упала. Это связано в том числе с подорожанием лекарств, которые являются буквально жизненно необходимым товаром для пожилых. После обязательных трат многие пенсионеры вынуждены экономить на еде и покупать менее качественные продукты, чтобы уложиться в объем своей пенсии. </w:t>
      </w:r>
    </w:p>
    <w:p>
      <w:r>
        <w:t>Свой вклад в обнищание вносит верная спутница рыночной экономики - инфляция, которая буквально "съедает" доходы трудящихся. Для борьбы с инфляцией последние месяцы активно повышает ключевую ставку ЦБ. Одновременно с этим аналитики ЦМАКП утверждают, что причиной роста цен может быть именно рост ключевой ставки. Они предположили, что рост кредитов, который является следствием роста ставки, производители просто "перекладывают" на конечных покупателей [</w:t>
      </w:r>
      <w:hyperlink r:id="rId15">
        <w:r>
          <w:rPr>
            <w:color w:val="0000FF"/>
            <w:u w:val="single"/>
          </w:rPr>
          <w:t>4</w:t>
        </w:r>
      </w:hyperlink>
      <w:r>
        <w:t xml:space="preserve">]. </w:t>
      </w:r>
    </w:p>
    <w:p>
      <w:r>
        <w:t xml:space="preserve">Бизнес теряет прибыль из-за невыгодных условий по кредиту и высоких процентов, и чтобы восполнить ее, он повышает цены на товары. Спрашивается, почему же не работает пресловутая рыночная конкуренция? Та самая "невидимая рука рынка" А. Смита, которая должна смести недобросовестных производителей. Те же эксперты отвечают, что рынок олигополизирован, то есть на нём возможны банальные ценовые сговоры производителей. </w:t>
      </w:r>
    </w:p>
    <w:p>
      <w:r>
        <w:t xml:space="preserve">В таком случае ключевую ставку можно повышать до бесконечности - это приведет только к одновременному обогащению банков и бизнеса за счет простых трудящихся, чья индексация зарплат не поспевает за ростом цен. А рост цен при рыночной экономике будет всегда. Ведь считается, что он буквально "стимулирует развитие экономики" и заставляет людей больше тратить здесь и сейчас, раздувая потребительский спрос. </w:t>
      </w:r>
    </w:p>
    <w:p>
      <w:r>
        <w:t>При этом инфляция может быть выгодна только предпринимателю, который наращивает свою прибыль за счет повышения цен. Трудящиеся же только проигрывают, их зарплата редко и незначительно индексируется работодателями.</w:t>
      </w:r>
    </w:p>
    <w:p>
      <w:r>
        <w:t xml:space="preserve">В рыночную экономику заложен механизм, который с каждым годом делает простых людей всё беднее, а частным собственникам позволяет обогащаться. В СССР цены были стабильными. С развитием производств увеличивалось количество и качество товаров, а зарплата росла. Введение новых технологий в производство не приводило к массовым увольнениям, а способствовало улучшению условий труда. </w:t>
      </w:r>
    </w:p>
    <w:p>
      <w:r>
        <w:t>В социалистическом государстве прогресс сопровождается не экономическими циклами кризиса и постоянным страхом нищеты и потери работы, а постепенным ростом уровня жизни, в том числе снижением цен. Сегодня каждый вынужден заботится только о своей выгоде, а между людьми господствует конкуренция. Теперь в лучшем случае людям бросят с барского плеча продуктовых карточек.</w:t>
      </w:r>
    </w:p>
    <w:p/>
    <w:p>
      <w:r>
        <w:t>Источники:</w:t>
      </w:r>
    </w:p>
    <w:p>
      <w:pPr>
        <w:pStyle w:val="ListNumber"/>
      </w:pPr>
      <w:r>
        <w:t xml:space="preserve">Газета.ru </w:t>
      </w:r>
      <w:hyperlink r:id="rId9">
        <w:r>
          <w:rPr>
            <w:color w:val="0000FF"/>
            <w:u w:val="single"/>
          </w:rPr>
          <w:t>"В Госдуме предложили ввести продуктовые карточки по всей России"</w:t>
        </w:r>
      </w:hyperlink>
      <w:r>
        <w:t xml:space="preserve"> от 15 декабря 2024 г.</w:t>
      </w:r>
    </w:p>
    <w:p>
      <w:pPr>
        <w:pStyle w:val="ListNumber"/>
      </w:pPr>
      <w:r>
        <w:t xml:space="preserve">РБК </w:t>
      </w:r>
      <w:hyperlink r:id="rId11">
        <w:r>
          <w:rPr>
            <w:color w:val="0000FF"/>
            <w:u w:val="single"/>
          </w:rPr>
          <w:t>"Цены за девять дней декабря выросли на 0,6% после 1,4% за ноябрь"</w:t>
        </w:r>
      </w:hyperlink>
      <w:r>
        <w:t xml:space="preserve"> от 11 декабря 2024 г.</w:t>
      </w:r>
    </w:p>
    <w:p>
      <w:pPr>
        <w:pStyle w:val="ListNumber"/>
      </w:pPr>
      <w:r>
        <w:t xml:space="preserve">Накануне.ру </w:t>
      </w:r>
      <w:hyperlink r:id="rId16">
        <w:r>
          <w:rPr>
            <w:color w:val="0000FF"/>
            <w:u w:val="single"/>
          </w:rPr>
          <w:t>"Экономика страны показывает рост — рост цен на основные продукты"</w:t>
        </w:r>
      </w:hyperlink>
      <w:r>
        <w:t xml:space="preserve"> от 13 декабря 2024 г.</w:t>
      </w:r>
    </w:p>
    <w:p>
      <w:pPr>
        <w:pStyle w:val="ListNumber"/>
      </w:pPr>
      <w:r>
        <w:t xml:space="preserve">РБК </w:t>
      </w:r>
      <w:hyperlink r:id="rId15">
        <w:r>
          <w:rPr>
            <w:color w:val="0000FF"/>
            <w:u w:val="single"/>
          </w:rPr>
          <w:t>"Экономисты ЦМАКП назвали «очаг» инфляци"</w:t>
        </w:r>
      </w:hyperlink>
      <w:r>
        <w:t xml:space="preserve"> от 10 декабря 2024 г.</w:t>
      </w:r>
    </w:p>
    <w:p>
      <w:pPr>
        <w:pStyle w:val="ListNumber"/>
      </w:pPr>
      <w:r>
        <w:t xml:space="preserve">Московский комсомолец </w:t>
      </w:r>
      <w:hyperlink r:id="rId14">
        <w:r>
          <w:rPr>
            <w:color w:val="0000FF"/>
            <w:u w:val="single"/>
          </w:rPr>
          <w:t>"Пенсионерам может не хватить индексации: реальная инфляция окажется выше"</w:t>
        </w:r>
      </w:hyperlink>
      <w:r>
        <w:t xml:space="preserve"> от 4 декабря 2024 г.</w:t>
      </w:r>
    </w:p>
    <w:p>
      <w:pPr>
        <w:pStyle w:val="ListNumber"/>
      </w:pPr>
      <w:r>
        <w:t xml:space="preserve">РБК </w:t>
      </w:r>
      <w:hyperlink r:id="rId12">
        <w:r>
          <w:rPr>
            <w:color w:val="0000FF"/>
            <w:u w:val="single"/>
          </w:rPr>
          <w:t>"Такси набирает цену: представители отрасли говорят о росте до 30% за год"</w:t>
        </w:r>
      </w:hyperlink>
      <w:r>
        <w:t xml:space="preserve"> от 13 декабря 2024 г.</w:t>
      </w:r>
    </w:p>
    <w:p>
      <w:pPr>
        <w:pStyle w:val="ListNumber"/>
      </w:pPr>
      <w:r>
        <w:t xml:space="preserve">РБК </w:t>
      </w:r>
      <w:hyperlink r:id="rId13">
        <w:r>
          <w:rPr>
            <w:color w:val="0000FF"/>
            <w:u w:val="single"/>
          </w:rPr>
          <w:t>"Почему цены на сливочное масло выросли почти в 2 раза"</w:t>
        </w:r>
      </w:hyperlink>
      <w:r>
        <w:t xml:space="preserve"> от 13 декабря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social/news/2024/12/15/24631394.shtml" TargetMode="External"/><Relationship Id="rId10" Type="http://schemas.openxmlformats.org/officeDocument/2006/relationships/hyperlink" Target="https://absatz.media/news/101683-v-gosdume-predlozhili-vvesti-produktovye-socialnye-karty-vo-vsej-rossii" TargetMode="External"/><Relationship Id="rId11" Type="http://schemas.openxmlformats.org/officeDocument/2006/relationships/hyperlink" Target="https://www.rbc.ru/economics/11/12/2024/6759a5619a7947562a171765?from=share" TargetMode="External"/><Relationship Id="rId12" Type="http://schemas.openxmlformats.org/officeDocument/2006/relationships/hyperlink" Target="https://prim.rbc.ru/prim/13/12/2024/675ba55b9a79479ae5ab4105" TargetMode="External"/><Relationship Id="rId13" Type="http://schemas.openxmlformats.org/officeDocument/2006/relationships/hyperlink" Target="https://t.rbc.ru/tyumen/13/12/2024/6738915f9a7947fc2b3f2841" TargetMode="External"/><Relationship Id="rId14" Type="http://schemas.openxmlformats.org/officeDocument/2006/relationships/hyperlink" Target="https://www.mk.ru/economics/2024/12/04/pensioneram-mozhet-ne-khvatit-indeksacii-realnaya-inflyaciya-okazhetsya-vyshe.html" TargetMode="External"/><Relationship Id="rId15" Type="http://schemas.openxmlformats.org/officeDocument/2006/relationships/hyperlink" Target="https://www.rbc.ru/economics/10/12/2024/6756f8789a7947bba92a6cc5?from=share" TargetMode="External"/><Relationship Id="rId16" Type="http://schemas.openxmlformats.org/officeDocument/2006/relationships/hyperlink" Target="https://web.telegram.org/k/#@nakanu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