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Торговые сети просят вернуть право на продажу «бракованной» молочной продукции</w:t>
      </w:r>
    </w:p>
    <w:p>
      <w:pPr/>
      <w:r>
        <w:t>2024-04-25</w:t>
      </w:r>
    </w:p>
    <w:p>
      <w:pPr/>
      <w:r>
        <w:t>1 мин. на чтение</w:t>
      </w:r>
    </w:p>
    <w:p>
      <w:r>
        <w:t xml:space="preserve">Торговые сети </w:t>
      </w:r>
      <w:hyperlink r:id="rId9">
        <w:r>
          <w:rPr>
            <w:color w:val="0000FF"/>
            <w:u w:val="single"/>
          </w:rPr>
          <w:t>обратились</w:t>
        </w:r>
      </w:hyperlink>
      <w:r>
        <w:t xml:space="preserve"> к вице-премьеру Дмитрию Григоренко с просьбой продлить право продавать молочные продукты с нечитаемыми кодами маркировки.</w:t>
      </w:r>
    </w:p>
    <w:p>
      <w:r>
        <w:t>Смысл данного механизма заключается в том, что в случае, если код маркировки не считывается, то в систему маркировки поступают сведения только о коде товара и дате его изготовления.</w:t>
      </w:r>
    </w:p>
    <w:p>
      <w:r>
        <w:t>По информации от Национального союза производителей молока, объём рынка за 2023 год составил 2,6 трлн рублей. Из них 1,5% пришлось на товары с ошибкой в маркировке, а именно 39 млрд рублей.</w:t>
      </w:r>
    </w:p>
    <w:p>
      <w:r>
        <w:t>Государство при капитализме всегда действует в интересах бизнеса. Будет неудивительно, если олигархи будут использовать этот механизм для уменьшения издержек. В итоге это может привести к снижению качества продукции для населения в виде возможности продажи товаров с истекшим сроком годности или контрафактной продукции.</w:t>
      </w:r>
    </w:p>
    <w:p>
      <w:r>
        <w:t xml:space="preserve">Иначе дело обстоит при социализме. При этом строе государство принадлежит рабочим, поэтому оно в первую очередь заинтересовано не в прибыли, а в качестве жизни населения. 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«Розница попросила вернуть право продажи «бракованных» молочных продуктов»</w:t>
        </w:r>
      </w:hyperlink>
      <w:r>
        <w:t xml:space="preserve"> от 17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business/17/04/2024/661e80179a7947f0e46e6e11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