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Топливная бедность в Британии</w:t>
      </w:r>
    </w:p>
    <w:p>
      <w:pPr/>
      <w:r>
        <w:t>2022-01-10</w:t>
      </w:r>
    </w:p>
    <w:p>
      <w:pPr/>
      <w:r>
        <w:t>1 мин. на чтение</w:t>
      </w:r>
    </w:p>
    <w:p>
      <w:r>
        <w:t>По сообщению британского издания «Observer», число британских домохозяйств, не способных оплачивать счета за электроэнергию, грозит к весне достичь рекордного уровня.</w:t>
      </w:r>
    </w:p>
    <w:p>
      <w:r>
        <w:t xml:space="preserve">Издание отмечает, что </w:t>
      </w:r>
      <w:r>
        <w:t>около четырех миллионов домохозяйств в Британии уже были затронуты топливной бедностью еще до того, как всплеск цен на мировом энергетическом рынке вызвал в октябре прошлого года повышение тарифов на электроэнергию. Но из-за очередного повышения цен топливная бедность в сравнении с показателем 2021 года может затронуть еще два миллиона домохозяйств, в результате чего общее число этих домохозяйств достигнет отметки в шесть миллионов.</w:t>
      </w:r>
    </w:p>
    <w:p>
      <w:r>
        <w:t>Указывается, что это будет “самый высокий уровень топливной бедности” в Великобритании с 1996 года.</w:t>
      </w:r>
    </w:p>
    <w:p>
      <w:r>
        <w:t>В сентябре прошлого года британское международное издание «Financial Times» сообщало о том, что цены на электричество в ключевых странах Европы выросли в несколько раз и достигли многолетних рекордов на фоне падения объемов поставок природного газа, конкуренции на рынке поставщиков и отсутствия ветра для выработки ветровой генерации.</w:t>
      </w:r>
    </w:p>
    <w:p>
      <w:r>
        <w:t>Эксперт издания при этом отметил, что рекордные цены на электричество объясняются исключительно конъюнктурой на рынке сырья, а не динамикой потребления.</w:t>
      </w:r>
    </w:p>
    <w:p>
      <w:r>
        <w:t>Для капиталистической экономики характерна и неизбежна монополизация крупными компаниями жизненно важных для людей энергетических ресурсов. Точно так же для неё характерна непрекращающаяся конкурентная борьба между этими монополиями. Борьба, ведущаяся не на жизнь, а на смерть, всеми возможными методами и не для блага людей, а лишь с целью максимизации возможных прибылей владельцам. Следствиями же этой борьбы становится – также неизбежно – не улучшение, а повсеместное ухудшение условий жизни обычных людей во всём мире.</w:t>
      </w:r>
    </w:p>
    <w:p>
      <w:r>
        <w:t>Только объединение трудящихся, как осознавшего свои интересы класса и установление социалистической – служащей именно интересам трудящихся экономики, взамен изжившей свой прогрессивный потенциал экономики капиталистической, может быть гарантией справедливого распределения жизненно необходимых благ на земле.</w:t>
      </w:r>
    </w:p>
    <w:p>
      <w:r>
        <w:t xml:space="preserve">Источники: </w:t>
      </w:r>
      <w:r>
        <w:t>ИА Прайм – «В Британии рассказали о рекордной топливной бедности домохозяйств» от 01 января 2022 г.</w:t>
      </w:r>
    </w:p>
    <w:p>
      <w:r>
        <w:t>ИА Ведомости – «Цены на электричество в Европе резко выросли из-за простоя ветряков» от 13 сентября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