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Тельман о задачах коммунистов</w:t>
      </w:r>
    </w:p>
    <w:p>
      <w:pPr/>
      <w:r>
        <w:t>2022-02-25</w:t>
      </w:r>
    </w:p>
    <w:p>
      <w:pPr/>
    </w:p>
    <w:p>
      <w:r>
        <w:rPr>
          <w:i/>
        </w:rPr>
        <w:t>“В борьбе с классовым врагом мы должны до последней минуты защищать наши позиции. Ни один коммунист не должен отказываться от работы, на которую его поставила партия. Даже в самых тяжелых условиях борьбы мы должны без колебания выполнять возложенные на нас революционные обязательства”.</w:t>
      </w:r>
      <w:r>
        <w:br/>
      </w:r>
      <w:r>
        <w:br/>
      </w:r>
      <w:r>
        <w:rPr>
          <w:b/>
        </w:rPr>
        <w:t>— Эрнст Тельман</w:t>
      </w:r>
      <w:r>
        <w:t>, лидер немецких коммунистов, деятель германского и международного рабочего движения.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