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США используют микрочипы как средство экономического давления</w:t>
      </w:r>
    </w:p>
    <w:p>
      <w:pPr/>
      <w:r>
        <w:t>2025-05-25</w:t>
      </w:r>
    </w:p>
    <w:p>
      <w:pPr/>
      <w:r>
        <w:t>2 мин. на чтение</w:t>
      </w:r>
    </w:p>
    <w:p>
      <w:r>
        <w:t>Незадолго до окончания президентского срока Джо Байдена в США была опубликована «Стратегия распространения искусственного интеллекта» — документ, заложивший основы для усиления контроля США над стратегическими технологиями.</w:t>
      </w:r>
    </w:p>
    <w:p>
      <w:r>
        <w:rPr>
          <w:b/>
        </w:rPr>
        <w:t>Подробности.</w:t>
      </w:r>
      <w:r>
        <w:t xml:space="preserve"> Документ предусматривает введение глобального режима лицензирования для передовых микрочипов, применяемых при разработке искусственного интеллекта. Эти чипы специально созданы для обработки масштабных параллельных вычислений, необходимых для обучения больших </w:t>
      </w:r>
      <w:hyperlink r:id="rId9">
        <w:r>
          <w:rPr>
            <w:color w:val="0000FF"/>
            <w:u w:val="single"/>
          </w:rPr>
          <w:t>нейросетей</w:t>
        </w:r>
      </w:hyperlink>
      <w:r>
        <w:t>.</w:t>
      </w:r>
    </w:p>
    <w:p>
      <w:r>
        <w:t xml:space="preserve">► Изначально документ предлагал трёхуровневую систему доступа: союзники первого уровня, такие как Тайвань, получали бы полный доступ к передовым AI-чипам; страны второго уровня — ограниченный; государства третьего уровня — включая Китай, Россию, Иран и Северную Корею — полностью исключались. Однако теперь от этой схемы отказались в пользу межгосударственных </w:t>
      </w:r>
      <w:hyperlink r:id="rId10">
        <w:r>
          <w:rPr>
            <w:color w:val="0000FF"/>
            <w:u w:val="single"/>
          </w:rPr>
          <w:t>лицензий</w:t>
        </w:r>
      </w:hyperlink>
      <w:r>
        <w:t xml:space="preserve">. Администрация Трампа </w:t>
      </w:r>
      <w:hyperlink r:id="rId11">
        <w:r>
          <w:rPr>
            <w:color w:val="0000FF"/>
            <w:u w:val="single"/>
          </w:rPr>
          <w:t>охарактеризовала</w:t>
        </w:r>
      </w:hyperlink>
      <w:r>
        <w:t xml:space="preserve"> систему Байдена как «чрезмерно бюрократичную» и мешающую «инновациям».</w:t>
      </w:r>
    </w:p>
    <w:p>
      <w:r>
        <w:t xml:space="preserve">► 15 мая Конгресс США принял закон, </w:t>
      </w:r>
      <w:hyperlink r:id="rId12">
        <w:r>
          <w:rPr>
            <w:color w:val="0000FF"/>
            <w:u w:val="single"/>
          </w:rPr>
          <w:t>обязывающий</w:t>
        </w:r>
      </w:hyperlink>
      <w:r>
        <w:t xml:space="preserve"> компании, такие как Nvidia и другие производители чипов для ИИ, раскрывать информацию о местонахождении экспортированных микрочипов. Причиной послужили опасения относительно их возможной переправки к «недоброжелательным субъектам».</w:t>
      </w:r>
    </w:p>
    <w:p>
      <w:r>
        <w:rPr>
          <w:b/>
        </w:rPr>
        <w:t>Контекст.</w:t>
      </w:r>
      <w:r>
        <w:t xml:space="preserve"> Новая стратегия США продолжает прежний курс </w:t>
      </w:r>
      <w:hyperlink r:id="rId13">
        <w:r>
          <w:rPr>
            <w:color w:val="0000FF"/>
            <w:u w:val="single"/>
          </w:rPr>
          <w:t>технологической войны</w:t>
        </w:r>
      </w:hyperlink>
      <w:r>
        <w:t xml:space="preserve">, направленной на изоляцию китайской промышленности от ключевых технологий. В </w:t>
      </w:r>
      <w:hyperlink r:id="rId14">
        <w:r>
          <w:rPr>
            <w:color w:val="0000FF"/>
            <w:u w:val="single"/>
          </w:rPr>
          <w:t>2022</w:t>
        </w:r>
      </w:hyperlink>
      <w:r>
        <w:t xml:space="preserve"> году Вашингтон ввёл ограничения, запрещающие таким компаниям, как Nvidia, экспортировать в Китай свои самые передовые чипы — решение, вызвавшее </w:t>
      </w:r>
      <w:hyperlink r:id="rId15">
        <w:r>
          <w:rPr>
            <w:color w:val="0000FF"/>
            <w:u w:val="single"/>
          </w:rPr>
          <w:t>резкое недовольство</w:t>
        </w:r>
      </w:hyperlink>
      <w:r>
        <w:t xml:space="preserve"> в Пекине и ответные санкции в виде запрета на экспорт критически важных минералов, таких как галлий и германий, используемых в военной оптике и электронике. </w:t>
      </w:r>
    </w:p>
    <w:p>
      <w:r>
        <w:t>► В том же году Байден подписал закон CHIPS (Creating Helpful Incentives to Produce Semiconductors — «Закон о поддержке производства полупроводников»), предусматривающий $280 миллиардов на развитие американского производства микрочипов, включая $39 миллиардов в виде субсидий и значительных налоговых льгот — в поддержку доминирующего положения США в этой отрасли.</w:t>
      </w:r>
    </w:p>
    <w:p>
      <w:r>
        <w:t xml:space="preserve">► Несмотря на санкции, китайские разработчики добились значительных успехов, используя большее количество менее мощных, «устаревших» чипов с более эффективной архитектурой. </w:t>
      </w:r>
      <w:hyperlink r:id="rId16">
        <w:r>
          <w:rPr>
            <w:color w:val="0000FF"/>
            <w:u w:val="single"/>
          </w:rPr>
          <w:t>Примером</w:t>
        </w:r>
      </w:hyperlink>
      <w:r>
        <w:t xml:space="preserve"> стали системы вроде DeepSeek. Это наглядно продемонстрировало ограниченность одного лишь аппаратного контроля и вызвало </w:t>
      </w:r>
      <w:hyperlink r:id="rId10">
        <w:r>
          <w:rPr>
            <w:color w:val="0000FF"/>
            <w:u w:val="single"/>
          </w:rPr>
          <w:t>призывы</w:t>
        </w:r>
      </w:hyperlink>
      <w:r>
        <w:t xml:space="preserve"> к расширению ограничительных мер, включая программное обеспечение, данные и другие элементы экосистемы ИИ.</w:t>
      </w:r>
    </w:p>
    <w:p>
      <w:r>
        <w:rPr>
          <w:b/>
        </w:rPr>
        <w:t>Важно знать.</w:t>
      </w:r>
      <w:r>
        <w:t xml:space="preserve"> Сегодня микрочипы </w:t>
      </w:r>
      <w:hyperlink r:id="rId13">
        <w:r>
          <w:rPr>
            <w:color w:val="0000FF"/>
            <w:u w:val="single"/>
          </w:rPr>
          <w:t>лежат</w:t>
        </w:r>
      </w:hyperlink>
      <w:r>
        <w:t xml:space="preserve"> в основе критически важных военных, разведывательных, промышленных и транспортных систем, и контроль над их производством и поставками становится стратегическим приоритетом. В результате империалистические державы превратили «чиповые войны» в ключевое направление борьбы за глобальное экономическое господство.</w:t>
      </w:r>
    </w:p>
    <w:p>
      <w:r>
        <w:t>► Новый подход, основанный на межгосударственных соглашениях, открывает возможности для переговоров с третьими странами и союзниками Китая — такими как Иран и Россия. Государствам, ранее вынужденным выбирать сторону,  теперь могут предложить ограниченный доступ к технологиям в обмен на более тесное сотрудничество с США в торговой, военной или политической сферах.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__GHOST_URL__/ai-progress-ili-ugroza?ysclid=mazt4dgau750476641" TargetMode="External"/><Relationship Id="rId10" Type="http://schemas.openxmlformats.org/officeDocument/2006/relationships/hyperlink" Target="https://www.csis.org/analysis/understanding-us-allies-current-legal-authority-implement-ai-and-semiconductor-export" TargetMode="External"/><Relationship Id="rId11" Type="http://schemas.openxmlformats.org/officeDocument/2006/relationships/hyperlink" Target="https://www.wsj.com/tech/ai-chip-exports-overhaul-0518a821?" TargetMode="External"/><Relationship Id="rId12" Type="http://schemas.openxmlformats.org/officeDocument/2006/relationships/hyperlink" Target="https://www.reuters.com/world/us/us-lawmakers-introduce-bill-address-ai-chip-smuggling-2025-05-15/" TargetMode="External"/><Relationship Id="rId13" Type="http://schemas.openxmlformats.org/officeDocument/2006/relationships/hyperlink" Target="https://us.politsturm.com/microchip-arms-race" TargetMode="External"/><Relationship Id="rId14" Type="http://schemas.openxmlformats.org/officeDocument/2006/relationships/hyperlink" Target="https://www.axios.com/2022/09/01/us-china-chip-sales-restrictions-nvidia?" TargetMode="External"/><Relationship Id="rId15" Type="http://schemas.openxmlformats.org/officeDocument/2006/relationships/hyperlink" Target="https://edition.cnn.com/2023/10/18/tech/us-china-chip-export-curbs-intl-hnk/index.html" TargetMode="External"/><Relationship Id="rId16" Type="http://schemas.openxmlformats.org/officeDocument/2006/relationships/hyperlink" Target="https://www.wired.com/story/deepseek-china-model-a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