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Росстат сообщил о росте российской экономики и доходов граждан</w:t>
      </w:r>
    </w:p>
    <w:p>
      <w:pPr/>
      <w:r>
        <w:t>2024-02-14</w:t>
      </w:r>
    </w:p>
    <w:p>
      <w:pPr/>
      <w:r>
        <w:t>2 мин. на чтение</w:t>
      </w:r>
    </w:p>
    <w:p>
      <w:r>
        <w:t xml:space="preserve">По </w:t>
      </w:r>
      <w:hyperlink r:id="rId9">
        <w:r>
          <w:rPr>
            <w:color w:val="0000FF"/>
            <w:u w:val="single"/>
          </w:rPr>
          <w:t>данным</w:t>
        </w:r>
      </w:hyperlink>
      <w:r>
        <w:t xml:space="preserve"> Росстата, ВВП России в 2023 году вырос на 3,6%, а реальные располагаемые доходы россиян — на 5,4%, что превысило прогнозы властей.</w:t>
      </w:r>
    </w:p>
    <w:p>
      <w:r>
        <w:t>Согласно первой оценке Росстата, Валовой внутренний продукт РФ в 2023 г. увеличился на 3,6%. Данный показатель превысил ожидания властей: декабрьский прогноз Минэкономразвития, основанный на статистике за 11 месяцев, прогнозировал рост ВВП на 3,5%, а сентябрьский — на 2,8%. Позитивная динамика достигла своего максимума с 2021 года, когда ВВП увеличился на 5,9% за счёт низкой базы пандемического 2020 года. Как отметил Росстат в конце 2023 года, спад в 2022 году на 1,2% был полностью компенсирован.</w:t>
      </w:r>
    </w:p>
    <w:p>
      <w:r>
        <w:t>Максим Решетников, глава Минэкономразвития, заявил, что в основе уверенного восстановления экономики важную роль сыграли внутренние ресурсы, такие как потребительский и инвестиционный спрос. Рост потребительской активности был обеспечен увеличением заработной платы работников. Однако немаловажным фактором также стал рост доходов предпринимателей, который, по словам министра, составил около четверти в реальном выражении.</w:t>
      </w:r>
    </w:p>
    <w:p>
      <w:r>
        <w:t>Решетников также подчеркнул, что в стране были активно внедрены программы по импортозамещению, чтобы поддержать спрос.</w:t>
      </w:r>
    </w:p>
    <w:p>
      <w:pPr>
        <w:pStyle w:val="IntenseQuote"/>
      </w:pPr>
      <w:r>
        <w:t>«Как результат, значительный вклад в рост экономики дали именно отрасли обрабатывающего сектора, ориентированные на внутренний спрос», — отметил министр.</w:t>
      </w:r>
    </w:p>
    <w:p>
      <w:r>
        <w:t>Самый заметный рост отмечен в двух отраслях: в сфере гостиниц и общепита, а также информации и связи. В 2023 году они показали рост на 10%. Финансово-страховая деятельность заняла второе место по приросту (+8,6%), а на третьем месте расположилась административная деятельность и сопутствующие дополнительные услуги (+7,8%). Строительство и обрабатывающие производства выросли на 7%, профессиональная, научная и техническая деятельность — на 6%, а государственное управление и обеспечение военной безопасности — на 3,5%. Оптово-розничная торговля также показала прирост на 7,3% после провала в 12,8% годом ранее.</w:t>
      </w:r>
    </w:p>
    <w:p>
      <w:r>
        <w:t>Вместе с этим некоторые отрасли продемонстрировали спад. Так, в сфере водоснабжения и водоотведения физический объем ВВП сократился на 3%, в предоставлении прочих видов услуг (включая деятельность общественных организаций, ремонт компьютеров и т. д.) — на 2,7%, а в добыче полезных ископаемых — на 2%. Доля добычи в формировании ВВП составляет 13,7% (согласно данным за 2022 год), поэтому снижение в этом секторе оказало значительное влияние на общий экономический показатель.</w:t>
      </w:r>
    </w:p>
    <w:p>
      <w:r>
        <w:t>В структуре использования ВВП наиболее заметно выросла доля валового накопления — до 27% в 2023 году против 22,5% годом ранее. Расходы на конечное потребление также увеличились и составили 68,7%, в сравнении с 64,9% в 2022 году. Однако вклад чистого экспорта (экспорт минус импорт) в использовании ВВП резко снизился с 12,6% в 2022 году до 4,3% в 2023 году.</w:t>
      </w:r>
    </w:p>
    <w:p>
      <w:r>
        <w:t>Следует отметить, что рост ВВП не означает роста благосостояния трудящегося населения. А упомянутое увеличение доходов наёмных работников является средней температурой по больнице, не способной точно отразить реальное положение дел. Кроме того, необходимо отталкиваться не от формальной цифры доходов, которыми манипулируют экономисты на многих уровнях, а от покупательной способности населения.</w:t>
      </w:r>
    </w:p>
    <w:p>
      <w:r>
        <w:t>Каждый лично ежедневно ощущает, и может измерить численно, как меняется его благосостояние, и благосостояние окружающих его людей. Позитивные макроэкономические показатели и рекорды производства отражают улучшение жизни только очень узкого круга лиц, а большинству трудящихся остаётся довольствоваться “чувством национальной гордости” и “затянутыми поясами”.</w:t>
      </w:r>
    </w:p>
    <w:p>
      <w:r>
        <w:t xml:space="preserve">Источник: РБК - </w:t>
      </w:r>
      <w:hyperlink r:id="rId9">
        <w:r>
          <w:rPr>
            <w:color w:val="0000FF"/>
            <w:u w:val="single"/>
          </w:rPr>
          <w:t>«Росстат оценил рост экономики и доходов россиян в 2023 году»</w:t>
        </w:r>
      </w:hyperlink>
      <w:r>
        <w:t xml:space="preserve"> от 07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economics/07/02/2024/65c398189a7947c3b02e71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