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взяли рекордный за полтора года объем микрозаймов</w:t>
      </w:r>
    </w:p>
    <w:p>
      <w:pPr/>
      <w:r>
        <w:t>2024-07-09</w:t>
      </w:r>
    </w:p>
    <w:p>
      <w:pPr/>
      <w:r>
        <w:t>1 мин. на чтение</w:t>
      </w:r>
    </w:p>
    <w:p>
      <w:r>
        <w:t xml:space="preserve">Российские микрофинансовые организации (МФО) за май </w:t>
      </w:r>
      <w:hyperlink r:id="rId9">
        <w:r>
          <w:rPr>
            <w:color w:val="0000FF"/>
            <w:u w:val="single"/>
          </w:rPr>
          <w:t>одобрили</w:t>
        </w:r>
      </w:hyperlink>
      <w:r>
        <w:t xml:space="preserve"> россиянам займы на рекордную за полтора года сумму в 81,4 млрд рублей. Об этом заявил РБК, ссылаясь на результаты статистики «Скоринг Бюро».</w:t>
      </w:r>
    </w:p>
    <w:p>
      <w:r>
        <w:t>Специалисты обуславливают такие показатели активностью заемщиков, в том числе тех, чьи зарплаты резко выросли. За месяц микрофинансовые организации заключили 6,34 млн договоров. На фоне апреля данные показатели в денежном выражении выросли на 9,9%, а по количеству — на 13,8%. По сравнению с маем 2023 года объем одобренных займов вырос на 41,8%, пояснили эксперты.</w:t>
      </w:r>
    </w:p>
    <w:p>
      <w:r>
        <w:t>В то же время, по информации Национального бюро кредитных историй (НБКИ), в мае россияне взяли 3,4 млн займов на 44,6 млрд рублей. Относительно апреля прирост в денежном выражении составил 6,7%, а в количественном — 4,6%.</w:t>
      </w:r>
    </w:p>
    <w:p>
      <w:r>
        <w:t>Директор по развитию бизнеса МФК «МигКредит» Никита Коточигов высказал свое мнение, что компании таким образом стремятся «надышаться» и собрать больше клиентов, ожидая ужесточения регулирования. Это связано с изменением условий расчета показателей долговой нагрузки потенциальных заемщиков с 1 июля - участники рынка должны будут запрашивать информацию о финансовой нагрузке клиента во всех квалифицированных бюро кредитных историй, а не только в одном.</w:t>
      </w:r>
    </w:p>
    <w:p>
      <w:r>
        <w:t>Микрофинансовые организации преследуют одну цель - получение максимальной прибыли, загоняя народ в долговую кабалу посредством бешеных процентных ставок. В капиталистическом мире подобные явления происходят наряду с высокой инфляцией, падением доходов и регулярными экономическими кризисами.</w:t>
      </w:r>
    </w:p>
    <w:p>
      <w:r>
        <w:t>Закредитованность народных масс свидетельствует лишь об ухудшении их материально-экономического положения. Кредиты давно стали обыденностью, а создание иллюзии “достойной” жизни в сочетании с пропагандой потребления дают плачевный, но закономерный результат - еще большее обнищание народа.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«Россияне взяли рекордный за полтора года объем микрозаймов»</w:t>
        </w:r>
      </w:hyperlink>
      <w:r>
        <w:t xml:space="preserve"> от 26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6/25/23317165.shtml?utm_source=smi2agr&amp;utm_medium=exchange&amp;utm_campaign=3364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