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Расходы на материнский капитал могут снизиться</w:t>
      </w:r>
    </w:p>
    <w:p>
      <w:pPr/>
      <w:r>
        <w:t>2023-05-29</w:t>
      </w:r>
    </w:p>
    <w:p>
      <w:pPr/>
      <w:r>
        <w:t>1 мин. на чтение</w:t>
      </w:r>
    </w:p>
    <w:p>
      <w:r>
        <w:t xml:space="preserve">На период 2024 - 2026 Минфин предложил </w:t>
      </w:r>
      <w:hyperlink r:id="rId9">
        <w:r>
          <w:rPr>
            <w:color w:val="0000FF"/>
            <w:u w:val="single"/>
          </w:rPr>
          <w:t>снизить</w:t>
        </w:r>
      </w:hyperlink>
      <w:r>
        <w:t xml:space="preserve"> прогноз на расходы по материнскому капиталу на 17%. Министерство заявляет что это связано с трендами рождаемости в стране. Недавно Дмитрий Песков охарактеризовал ситуацию по рождаемости следующими цитатой:</w:t>
      </w:r>
    </w:p>
    <w:p>
      <w:pPr>
        <w:pStyle w:val="IntenseQuote"/>
      </w:pPr>
      <w:r>
        <w:t>“Демография — это то, где у нас пока не получается”.</w:t>
      </w:r>
    </w:p>
    <w:p>
      <w:r>
        <w:t>Предварительные оценки ведомства прогнозируют снижение расходов на маткапитал на 356 млрд рублей относительно прошлого прогноза. Сокращение прогнозных ассигнований на предоставление средств, согласно документу, может происходить следующим образом:</w:t>
      </w:r>
    </w:p>
    <w:p>
      <w:pPr>
        <w:pStyle w:val="ListBullet"/>
      </w:pPr>
      <w:r>
        <w:t>В 2024 году: минус 109,7 млрд руб. (до 516,3 млрд руб.);</w:t>
      </w:r>
    </w:p>
    <w:p>
      <w:pPr>
        <w:pStyle w:val="ListBullet"/>
      </w:pPr>
      <w:r>
        <w:t>В 2025 году: минус 132,7 млрд руб. (до 561,5 млрд руб.);</w:t>
      </w:r>
    </w:p>
    <w:p>
      <w:pPr>
        <w:pStyle w:val="ListBullet"/>
      </w:pPr>
      <w:r>
        <w:t>В 2026 году: минус 113,7 млрд руб. (до 608,3 млрд руб.).</w:t>
      </w:r>
    </w:p>
    <w:p>
      <w:r>
        <w:t>В текущем году на выплату материнского капитала в федеральном бюджете было отведено 551,3 млрд руб., однако текущий прогноз не известен. В начале 2023 года Соцфонд сообщал, что право на выплату маткапитала на вторых детей, родившихся после 2007 года, и на первенцев, которые родились после 2020 г., получили семьи из четырех новых регионов, вступивших в состав РФ в конце сентября прошлого года.</w:t>
      </w:r>
    </w:p>
    <w:p>
      <w:r>
        <w:t>В прошлом году фактические траты на маткапитал сократились на 14% относительно прогноза, а число семей с детьми, получивших сертификат, тогда уменьшилось на 13,4%, оценивали аудиторы.</w:t>
      </w:r>
    </w:p>
    <w:p>
      <w:r>
        <w:t>Правящий класс в РФ на фоне углубляющегося экономического кризиса и дефицита бюджета понимает, что на чём-то нужно экономить, чтобы оставаться на плаву. Очередной статьей, которая попадёт под урезание, становится материнский капитал. Несмотря на то, что в абсолютном выражении траты увеличиваются, с учётом инфляции они уменьшаются.</w:t>
      </w:r>
    </w:p>
    <w:p>
      <w:r>
        <w:t>Материнский капитал особенно не помогает в приобретении недвижимости, получении образования и услуг здравоохранения, так как цены на последние стремительно растут. Власти РФ понимают это и делают вывод не поднимать материнский капитал должным образом, чтобы хоть как-то компенсировать траты семьями и хотя бы постараться удержать демографическую ситуацию от полного краха, а наоборот, по сути снижают его, ведь траты на другие статьи бюджета куда важнее демографии.</w:t>
      </w:r>
    </w:p>
    <w:p>
      <w:r>
        <w:t xml:space="preserve">Источники: РБК – </w:t>
      </w:r>
      <w:hyperlink r:id="rId9">
        <w:r>
          <w:rPr>
            <w:color w:val="0000FF"/>
            <w:u w:val="single"/>
          </w:rPr>
          <w:t>«Минфин предложил снизить оценку прогнозных расходов на маткапитал»</w:t>
        </w:r>
      </w:hyperlink>
      <w:r>
        <w:t xml:space="preserve"> от 22 мая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economics/22/05/2023/64623c799a7947b447de30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