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подписал закон о налоге на сверхприбыль для крупных компаний</w:t>
      </w:r>
    </w:p>
    <w:p>
      <w:pPr/>
      <w:r>
        <w:t>2023-08-14</w:t>
      </w:r>
    </w:p>
    <w:p>
      <w:pPr/>
      <w:r>
        <w:t>1 мин. на чтение</w:t>
      </w:r>
    </w:p>
    <w:p>
      <w:r>
        <w:t xml:space="preserve">Президент России Владимир Путин </w:t>
      </w:r>
      <w:hyperlink r:id="rId9">
        <w:r>
          <w:rPr>
            <w:color w:val="0000FF"/>
            <w:u w:val="single"/>
          </w:rPr>
          <w:t>подписал</w:t>
        </w:r>
      </w:hyperlink>
      <w:r>
        <w:t xml:space="preserve"> закон, который вводит в стране 10%-й налог на сверхприбыль для крупных компаний. Закон вступит в силу с 1 января 2024 года.</w:t>
      </w:r>
    </w:p>
    <w:p>
      <w:r>
        <w:t>Налог будет необходимо заплатить не позднее 28 января 2024 года. Он будет зачисляться в федеральный бюджет и носить разовый характер. В перечень тех, кто освобождается от уплаты данного налога, вошли компании нефтегазового и угледобывающего секторов, субъекты малого и среднего предпринимательства, плательщики единого сельхозналога, не выплачивавшие дивиденды застройщики, проблемные финансовые организации, а также предприятия, активно инвестировавшие и потому не имевшие выручки в 2018–2019 годах.</w:t>
      </w:r>
    </w:p>
    <w:p>
      <w:r>
        <w:t>Стоит отметить, что сумма налога будет исчисляться налогоплательщиками самостоятельно. При этом ее можно снизить в два раза — до эффективной ставки 5%, если перечислить обеспечительный платеж с 1 октября по 30 ноября 2023 года.</w:t>
      </w:r>
    </w:p>
    <w:p>
      <w:r>
        <w:t>Существенного влияния на положение как самих предпринимателей, так и обычных граждан, налог не окажет. Первые так и продолжат, следуя всем законам капиталистического общества, извлекать сверхприбыли из осуществляемой наемными рабочими деятельности, а вторые – вновь будут «довольствоваться» ничтожно малой частью результата своего труда.</w:t>
      </w:r>
    </w:p>
    <w:p>
      <w:r>
        <w:t>Никакие реформы в буржуазном государстве не способны повлиять на условия жизни трудящихся масс. Подобные бухгалтерские манипуляции отражают борьбу различных финансовых групп и создают видимость социальной справедливости. Лишь переход к социализму, лишь замена частной собственности на средства производства общественной позволит работникам самим стать во главе своих производств и покончить со всякой эксплуатацией.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«Путин подписал закон о налоге на сверхприбыль для крупных компаний»</w:t>
        </w:r>
      </w:hyperlink>
      <w:r>
        <w:t xml:space="preserve"> от 04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14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