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Повестка Китая на 2025 год: капиталистический рост, милитаризация и империалистическая экспансия</w:t>
      </w:r>
    </w:p>
    <w:p>
      <w:pPr/>
      <w:r>
        <w:t>2025-03-21</w:t>
      </w:r>
    </w:p>
    <w:p>
      <w:pPr/>
      <w:r>
        <w:t>2 мин. на чтение</w:t>
      </w:r>
    </w:p>
    <w:p>
      <w:r>
        <w:t>5 марта 2025 года премьер Госсовета КНР Ли Цян принял участие в ежегодном двухсессионном совещании, чтобы представить экономические приоритеты правительства Всекитайскому собранию народных представителей (ВСНП).</w:t>
      </w:r>
    </w:p>
    <w:p>
      <w:r>
        <w:rPr>
          <w:b/>
        </w:rPr>
        <w:t>Подробности.</w:t>
      </w:r>
      <w:r>
        <w:t xml:space="preserve"> В своем </w:t>
      </w:r>
      <w:hyperlink r:id="rId9">
        <w:r>
          <w:rPr>
            <w:color w:val="0000FF"/>
            <w:u w:val="single"/>
          </w:rPr>
          <w:t>выступлении</w:t>
        </w:r>
      </w:hyperlink>
      <w:r>
        <w:t xml:space="preserve"> Ли Цян сосредоточился на таких вопросах, как рост ВВП, занятость, расширение военного присутствия и влияние на мировую торговлю. Основное внимание по-прежнему уделяется поддержанию экономического роста Китая с целевым показателем ВВП около 5% – как и в предыдущие годы.</w:t>
      </w:r>
    </w:p>
    <w:p>
      <w:r>
        <w:t xml:space="preserve">► Правительство подтвердило целевой показатель роста ВВП на уровне 5% и пообещало создать 12 миллионов рабочих мест в городах. Однако в стимулировании занятости оно по-прежнему </w:t>
      </w:r>
      <w:hyperlink r:id="rId10">
        <w:r>
          <w:rPr>
            <w:color w:val="0000FF"/>
            <w:u w:val="single"/>
          </w:rPr>
          <w:t>полагается</w:t>
        </w:r>
      </w:hyperlink>
      <w:r>
        <w:t xml:space="preserve"> на предпринимателей, а не на прямое вмешательство государства.</w:t>
      </w:r>
    </w:p>
    <w:p>
      <w:r>
        <w:t xml:space="preserve">► Военный </w:t>
      </w:r>
      <w:hyperlink r:id="rId11">
        <w:r>
          <w:rPr>
            <w:color w:val="0000FF"/>
            <w:u w:val="single"/>
          </w:rPr>
          <w:t>бюджет</w:t>
        </w:r>
      </w:hyperlink>
      <w:r>
        <w:t xml:space="preserve"> Китая увеличился на 7,2%, достигнув 246 млрд долларов, что соответствует темпам роста предыдущих лет.</w:t>
      </w:r>
    </w:p>
    <w:p>
      <w:r>
        <w:t>► Правительство подтвердило свою приверженность инициативе «Один пояс, один путь» (BRI), которая подразумевает инвестиции в зарубежную инфраструктуру и укрепление экономических связей с развивающимися странами.</w:t>
      </w:r>
    </w:p>
    <w:p>
      <w:r>
        <w:t xml:space="preserve">► Китай установил целевой показатель индекса потребительских цен (ИПЦ) на </w:t>
      </w:r>
      <w:hyperlink r:id="rId12">
        <w:r>
          <w:rPr>
            <w:color w:val="0000FF"/>
            <w:u w:val="single"/>
          </w:rPr>
          <w:t>уровне</w:t>
        </w:r>
      </w:hyperlink>
      <w:r>
        <w:t xml:space="preserve"> 2% для стимулирования внутреннего потребления, что стало самым низким показателем за последние два десятилетия – по сравнению с 3% и выше в предыдущие годы.</w:t>
      </w:r>
    </w:p>
    <w:p>
      <w:r>
        <w:t>► Кроме того, Китай будет вкладывать значительные средства в технологические достижения, особенно в разработку ИИ, а также отдавать приоритет усилиям по защите окружающей среды для обеспечения экологической устойчивости.</w:t>
      </w:r>
    </w:p>
    <w:p>
      <w:r>
        <w:rPr>
          <w:b/>
        </w:rPr>
        <w:t>Контекст.</w:t>
      </w:r>
      <w:r>
        <w:t xml:space="preserve"> Эти приоритеты обусловлены ростом мирового милитаризма, низким внутренним потреблением и конкуренцией на рынках ИИ. Внутренняя политика Китая формируется его глобальным стратегическим позиционированием – балансированием между США, ЕС и Россией при расширении своего экономического присутствия в развивающихся странах.</w:t>
      </w:r>
    </w:p>
    <w:p>
      <w:r>
        <w:t xml:space="preserve">► Китай маневрирует между конкурирующими империалистическими блоками, укрепляя </w:t>
      </w:r>
      <w:hyperlink r:id="rId13">
        <w:r>
          <w:rPr>
            <w:color w:val="0000FF"/>
            <w:u w:val="single"/>
          </w:rPr>
          <w:t>торговлю с Европой</w:t>
        </w:r>
      </w:hyperlink>
      <w:r>
        <w:t xml:space="preserve"> и сохраняя экономическую </w:t>
      </w:r>
      <w:hyperlink r:id="rId14">
        <w:r>
          <w:rPr>
            <w:color w:val="0000FF"/>
            <w:u w:val="single"/>
          </w:rPr>
          <w:t>зависимость</w:t>
        </w:r>
      </w:hyperlink>
      <w:r>
        <w:t xml:space="preserve"> России – вытягивая из нее ресурсы без прямой конфронтации.</w:t>
      </w:r>
    </w:p>
    <w:p>
      <w:r>
        <w:t xml:space="preserve">► Многие страны, получающие кредиты BRI, испытывают трудности с </w:t>
      </w:r>
      <w:hyperlink r:id="rId15">
        <w:r>
          <w:rPr>
            <w:color w:val="0000FF"/>
            <w:u w:val="single"/>
          </w:rPr>
          <w:t>погашением</w:t>
        </w:r>
      </w:hyperlink>
      <w:r>
        <w:t xml:space="preserve">, что </w:t>
      </w:r>
      <w:hyperlink r:id="rId16">
        <w:r>
          <w:rPr>
            <w:color w:val="0000FF"/>
            <w:u w:val="single"/>
          </w:rPr>
          <w:t>позволяет</w:t>
        </w:r>
      </w:hyperlink>
      <w:r>
        <w:t xml:space="preserve"> китайскому капиталу захватывать ключевые активы и оказывать политическое влияние.</w:t>
      </w:r>
    </w:p>
    <w:p>
      <w:r>
        <w:t xml:space="preserve">► Китай по-прежнему </w:t>
      </w:r>
      <w:hyperlink r:id="rId17">
        <w:r>
          <w:rPr>
            <w:color w:val="0000FF"/>
            <w:u w:val="single"/>
          </w:rPr>
          <w:t>придерживается</w:t>
        </w:r>
      </w:hyperlink>
      <w:r>
        <w:t xml:space="preserve"> политики «одного Китая», основное внимание обращая на Тайвань из-за его полупроводниковой промышленности и контроля над Тайваньским проливом, через который проходит значительная часть мировой торговли.</w:t>
      </w:r>
    </w:p>
    <w:p>
      <w:r>
        <w:t xml:space="preserve">► Китай сталкивается с растущими внутренними противоречиями — </w:t>
      </w:r>
      <w:hyperlink r:id="rId18">
        <w:r>
          <w:rPr>
            <w:color w:val="0000FF"/>
            <w:u w:val="single"/>
          </w:rPr>
          <w:t>безработица среди молодежи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долговое бремя</w:t>
        </w:r>
      </w:hyperlink>
      <w:r>
        <w:t xml:space="preserve">, и слабые потребительские </w:t>
      </w:r>
      <w:hyperlink r:id="rId12">
        <w:r>
          <w:rPr>
            <w:color w:val="0000FF"/>
            <w:u w:val="single"/>
          </w:rPr>
          <w:t>расходы</w:t>
        </w:r>
      </w:hyperlink>
      <w:r>
        <w:t xml:space="preserve"> подчеркивают нестабильность его экономической модели, подталкивая его к расширению за рубежом для сохранения прибыли.</w:t>
      </w:r>
    </w:p>
    <w:p>
      <w:r>
        <w:rPr>
          <w:b/>
        </w:rPr>
        <w:t>Важно знать.</w:t>
      </w:r>
      <w:r>
        <w:t xml:space="preserve"> Хотя Китай позиционирует себя как противовес западному империализму, его экспансия в конечном итоге служит его собственному правящему классу, усиливая капиталистическую эксплуатацию внутри страны и за рубежом.</w:t>
      </w:r>
    </w:p>
    <w:p>
      <w:r>
        <w:t xml:space="preserve">► В настоящее время Китай занимает </w:t>
      </w:r>
      <w:hyperlink r:id="rId20">
        <w:r>
          <w:rPr>
            <w:color w:val="0000FF"/>
            <w:u w:val="single"/>
          </w:rPr>
          <w:t>второе место в мире</w:t>
        </w:r>
      </w:hyperlink>
      <w:r>
        <w:t xml:space="preserve"> по числу миллионеров и миллиардеров.  Согласно </w:t>
      </w:r>
      <w:hyperlink r:id="rId21">
        <w:r>
          <w:rPr>
            <w:color w:val="0000FF"/>
            <w:u w:val="single"/>
          </w:rPr>
          <w:t>этому отчету</w:t>
        </w:r>
      </w:hyperlink>
      <w:r>
        <w:t>, в 2018 году 153 члена китайского парламента были классифицированы как «супербогатые люди» с совокупным богатством в $650 млрд. Эти капиталисты диктуют экономическую и политическую жизнь, в то время как рабочие не видят особых улучшений в условиях своей жизни.</w:t>
      </w:r>
    </w:p>
    <w:p>
      <w:r>
        <w:t>► Безработица является прямым следствием капитализма и не может быть устранена при китайском государственном капитализме — в отличие от социализма, где занятость планируется и гарантируется.</w:t>
      </w:r>
    </w:p>
    <w:p>
      <w:r>
        <w:t>► Капиталисты могут предложить временные уступки — немного смягчая бедность и безработицу — но никогда не устранят эти проблемы, поскольку они присущи системе, где рабочая сила покупается и продается как товар.</w:t>
      </w:r>
    </w:p>
    <w:p>
      <w:r>
        <w:t>► Целевой показатель ИПЦ в 2% обозначает борьбу Китая с кризисом перепроизводства, при котором падение спроса приводит к избыточному предложению и экономической нестабильности.</w:t>
      </w:r>
    </w:p>
    <w:p>
      <w:r>
        <w:t xml:space="preserve">► Китай маневрирует через межимпериалистические противоречия, используя экономическую зависимость и избегая прямой военной конфронтации, но эта стратегия становится все более нестабильной по мере обострения глобальных конфликтов. </w:t>
      </w:r>
    </w:p>
    <w:p>
      <w:r>
        <w:rPr>
          <w:b/>
        </w:rPr>
        <w:t>Заключение.</w:t>
      </w:r>
      <w:r>
        <w:t xml:space="preserve"> Китайская Повестка дня на 2025 год отражает его империалистические противоречия — балансирование между соперничающими державами при опоре на экспансию для компенсации внутренней экономической нестабильности. Замедление потребления, рост задолженности и перепроизводство заставляют его осуществлять экспансию за рубеж, но эта стратегия нестабильна из-за усиления глобальной напряженности. Китай не противостоит империализму — он сам является империалистической державой.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qO8VHqS2PMU" TargetMode="External"/><Relationship Id="rId10" Type="http://schemas.openxmlformats.org/officeDocument/2006/relationships/hyperlink" Target="https://www.straitstimes.com/asia/east-asia/china-banking-on-private-entrepreneurship-to-drive-job-creation-stabilise-employment" TargetMode="External"/><Relationship Id="rId11" Type="http://schemas.openxmlformats.org/officeDocument/2006/relationships/hyperlink" Target="https://www.reuters.com/world/china/china-maintains-defence-spending-increase-72-2025-03-05/" TargetMode="External"/><Relationship Id="rId12" Type="http://schemas.openxmlformats.org/officeDocument/2006/relationships/hyperlink" Target="https://www.cnbc.com/2025/03/09/inflation-china-consumer-price-index-drops-below-zero-in-february.html" TargetMode="External"/><Relationship Id="rId13" Type="http://schemas.openxmlformats.org/officeDocument/2006/relationships/hyperlink" Target="https://english.www.gov.cn/news/202411/21/content_WS673fe347c6d0868f4e8ed4ed.html" TargetMode="External"/><Relationship Id="rId14" Type="http://schemas.openxmlformats.org/officeDocument/2006/relationships/hyperlink" Target="__GHOST_URL__/kitaiskiie-partniery-o-kharaktierie-soiuza-moskvy-i-piekina?ysclid=m8hs19jj3y349094249" TargetMode="External"/><Relationship Id="rId15" Type="http://schemas.openxmlformats.org/officeDocument/2006/relationships/hyperlink" Target="__GHOST_URL__/kitaiskii-impierializm-i-sistiema-dolghovyh-lovyshek?ysclid=m8hs90ep4w764120183#22-%D0%B7%D0%B0%D0%BC%D0%B1%D0%B8%D1%8F" TargetMode="External"/><Relationship Id="rId16" Type="http://schemas.openxmlformats.org/officeDocument/2006/relationships/hyperlink" Target="https://www.aspistrategist.org.au/chinas-debt-trap-diplomacy/" TargetMode="External"/><Relationship Id="rId17" Type="http://schemas.openxmlformats.org/officeDocument/2006/relationships/hyperlink" Target="__GHOST_URL__/taivan-zachiem-ostrov-kitaiu/?ysclid=m8hsr3f06o310628111" TargetMode="External"/><Relationship Id="rId18" Type="http://schemas.openxmlformats.org/officeDocument/2006/relationships/hyperlink" Target="https://www.voanews.com/a/unemployment-continues-to-plague-china-s-youth-in-2024-/7892948.html" TargetMode="External"/><Relationship Id="rId19" Type="http://schemas.openxmlformats.org/officeDocument/2006/relationships/hyperlink" Target="https://www.reuters.com/world/china/china-unveils-steps-tackle-hidden-debt-local-goverments-2024-11-08/" TargetMode="External"/><Relationship Id="rId20" Type="http://schemas.openxmlformats.org/officeDocument/2006/relationships/hyperlink" Target="https://www.visualcapitalist.com/countries-with-the-most-millionaires-and-billionaires/#:~:text=Unsurprisingly%2C%20America%20also%20has%20the,billionaires%20(788)%20as%20well.&amp;text=%F0%9F%87%BA%F0%9F%87%B8%20U.S.&amp;text=Note%3A%20Data%20current%20to%20December,)%20and%20billionaires%20(305)." TargetMode="External"/><Relationship Id="rId21" Type="http://schemas.openxmlformats.org/officeDocument/2006/relationships/hyperlink" Target="https://web.archive.org/web/20180303211107/https://www.nytimes.com/2018/03/01/business/china-parliament-billionai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