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Патриарх Кирилл освятил главный храм Росгвардии</w:t>
      </w:r>
    </w:p>
    <w:p>
      <w:pPr/>
      <w:r>
        <w:t>2022-12-22</w:t>
      </w:r>
    </w:p>
    <w:p>
      <w:pPr/>
      <w:r>
        <w:t>3 мин. на чтение</w:t>
      </w:r>
    </w:p>
    <w:p>
      <w:r>
        <w:t xml:space="preserve">Недавно Патриарх Кирилл </w:t>
      </w:r>
      <w:hyperlink r:id="rId9">
        <w:r>
          <w:rPr>
            <w:color w:val="0000FF"/>
            <w:u w:val="single"/>
          </w:rPr>
          <w:t>освятил</w:t>
        </w:r>
      </w:hyperlink>
      <w:r>
        <w:t xml:space="preserve"> главный храм Росгвардии – Князе-Владимирский храм в Балашихе. На церемонии дополнительно присутствовали директор Федеральной службы войск национальной гвардии Виктор Золотов и лидер ЛДПР Леонид Слуцкий.</w:t>
      </w:r>
    </w:p>
    <w:p>
      <w:r>
        <w:t>На территории храма расположены приходской дом и воскресная школа. Сама постройка находится рядом с военным городком отдельной дивизии оперативного назначения им. Дзержинского. Решение о начале строительства в 2016 году принимали лично Патриарх и В. Золотов. Первая литургия в храме была проведена в 2020 году.</w:t>
      </w:r>
    </w:p>
    <w:p>
      <w:pPr>
        <w:pStyle w:val="IntenseQuote"/>
      </w:pPr>
      <w:r>
        <w:rPr>
          <w:i/>
        </w:rPr>
        <w:t>“Религия есть один из видов духовного гнета, лежащего везде и повсюду на народных массах, задавленных вечной работой на других, нуждою и одиночеством. Бессилие эксплуатируемых классов в борьбе с эксплуататорами так же неизбежно порождает веру в лучшую загробную жизнь, как бессилие дикаря в борьбе с природой порождает веру в богов, чертей, в чудеса и т. п. Того, кто всю жизнь работает и нуждается, религия учит смирению и терпению в земной жизни, утешая надеждой на небесную награду.”</w:t>
      </w:r>
    </w:p>
    <w:p>
      <w:pPr>
        <w:pStyle w:val="IntenseQuote"/>
      </w:pPr>
      <w:r>
        <w:rPr>
          <w:i/>
        </w:rPr>
        <w:t>В.И.Ленин</w:t>
      </w:r>
    </w:p>
    <w:p>
      <w:r>
        <w:t>Экономический кризис вскрывает противоречия между капиталистами и рабочими. На плечи последних перекладывается ответственность за создание капитала или за охрану его безопасности, безопасности для правящего положения буржуазии.</w:t>
      </w:r>
    </w:p>
    <w:p>
      <w:r>
        <w:t>Стоит учесть, что полицейские и солдаты – тоже рабочие, следовательно, и на их жизни влияет экономика рынка: рост налогов, сокращение первоначально больших зарплат, рост цен в магазинах, неуважение, иерархичные отношения в силовых структурах. Поэтому служители закона закономерно понимают суть выполняемой ими работы, поворачиваются против капитала, встают на позиции рабочих.</w:t>
      </w:r>
    </w:p>
    <w:p>
      <w:r>
        <w:t>Чтобы оставить текущий выгодный для себя порядок дел, позволяющий  капиталистам эксплуатировать труд миллионов трудящихся, безвозмездно наживаясь на нём, а власть задействует все возможные государственные структуры и методы воздействия на массы, среди которых – пропаганда религиозных ценностей и свойственных им консервативных моральных правил.</w:t>
      </w:r>
    </w:p>
    <w:p>
      <w:r>
        <w:t xml:space="preserve">Обратимся к </w:t>
      </w:r>
      <w:hyperlink r:id="rId10">
        <w:r>
          <w:rPr>
            <w:color w:val="0000FF"/>
            <w:u w:val="single"/>
          </w:rPr>
          <w:t>официальной статистике</w:t>
        </w:r>
      </w:hyperlink>
      <w:r>
        <w:t>, которая показывает, что количество сельских школ, начиная с 1960 по  2020 год, сократилось почти в 4 раза, а количество городских сократилось на 6,1 тыс. школ.</w:t>
      </w:r>
    </w:p>
    <w:p>
      <w:r>
        <w:t>Городские:</w:t>
      </w:r>
    </w:p>
    <w:p>
      <w:pPr>
        <w:pStyle w:val="ListBullet"/>
      </w:pPr>
      <w:r>
        <w:t>1960 – 23,8 тыс.</w:t>
      </w:r>
    </w:p>
    <w:p>
      <w:pPr>
        <w:pStyle w:val="ListBullet"/>
      </w:pPr>
      <w:r>
        <w:t>2019 – 17,7 тыс.</w:t>
      </w:r>
    </w:p>
    <w:p>
      <w:r>
        <w:t>Сельские:</w:t>
      </w:r>
    </w:p>
    <w:p>
      <w:pPr>
        <w:pStyle w:val="ListBullet"/>
      </w:pPr>
      <w:r>
        <w:t>1960 – 105,3 тыс.</w:t>
      </w:r>
    </w:p>
    <w:p>
      <w:pPr>
        <w:pStyle w:val="ListBullet"/>
      </w:pPr>
      <w:r>
        <w:t>2020 – 23,2 тыс.</w:t>
      </w:r>
      <w:r>
        <w:br/>
      </w:r>
    </w:p>
    <w:p>
      <w:r>
        <w:t xml:space="preserve">Начиная с 2010 года количество храмов РПЦ заметно </w:t>
      </w:r>
      <w:hyperlink r:id="rId11">
        <w:r>
          <w:rPr>
            <w:color w:val="0000FF"/>
            <w:u w:val="single"/>
          </w:rPr>
          <w:t>увеличивалось</w:t>
        </w:r>
      </w:hyperlink>
      <w:r>
        <w:t>, в сравнении с детскими садами и продолжавшимся сокращением количества больниц:</w:t>
      </w:r>
    </w:p>
    <w:p>
      <w:r>
        <w:t>Храмы РПЦ:</w:t>
      </w:r>
    </w:p>
    <w:p>
      <w:pPr>
        <w:pStyle w:val="ListBullet"/>
      </w:pPr>
      <w:r>
        <w:t>2010 – 12,9 тыс.</w:t>
      </w:r>
    </w:p>
    <w:p>
      <w:pPr>
        <w:pStyle w:val="ListBullet"/>
      </w:pPr>
      <w:r>
        <w:t>2019 – 18,6 тыс.</w:t>
      </w:r>
    </w:p>
    <w:p>
      <w:r>
        <w:t xml:space="preserve">Итого: </w:t>
      </w:r>
      <w:r>
        <w:rPr>
          <w:b/>
        </w:rPr>
        <w:t>+5,7 тыс</w:t>
      </w:r>
      <w:r>
        <w:t>.</w:t>
      </w:r>
      <w:r>
        <w:br/>
      </w:r>
    </w:p>
    <w:p>
      <w:r>
        <w:t>Детские сады:</w:t>
      </w:r>
    </w:p>
    <w:p>
      <w:pPr>
        <w:pStyle w:val="ListBullet"/>
      </w:pPr>
      <w:r>
        <w:t>2010 – 45,1 тыс.</w:t>
      </w:r>
    </w:p>
    <w:p>
      <w:pPr>
        <w:pStyle w:val="ListBullet"/>
      </w:pPr>
      <w:r>
        <w:t>2019 – 47,1 тыс.</w:t>
      </w:r>
    </w:p>
    <w:p>
      <w:r>
        <w:t xml:space="preserve">Итого: </w:t>
      </w:r>
      <w:r>
        <w:rPr>
          <w:b/>
        </w:rPr>
        <w:t>+2 тыс</w:t>
      </w:r>
      <w:r>
        <w:t>.</w:t>
      </w:r>
      <w:r>
        <w:br/>
      </w:r>
    </w:p>
    <w:p>
      <w:r>
        <w:t>Больницы:</w:t>
      </w:r>
    </w:p>
    <w:p>
      <w:pPr>
        <w:pStyle w:val="ListBullet"/>
      </w:pPr>
      <w:r>
        <w:t>2010 – 6,3 тыс.</w:t>
      </w:r>
    </w:p>
    <w:p>
      <w:pPr>
        <w:pStyle w:val="ListBullet"/>
      </w:pPr>
      <w:r>
        <w:t>2019 – 5,2 тыс.</w:t>
      </w:r>
    </w:p>
    <w:p>
      <w:r>
        <w:t xml:space="preserve">Итого: </w:t>
      </w:r>
      <w:r>
        <w:rPr>
          <w:b/>
        </w:rPr>
        <w:t>–1,1 тыс.</w:t>
      </w:r>
      <w:r>
        <w:br/>
      </w:r>
    </w:p>
    <w:p>
      <w:r>
        <w:t xml:space="preserve">Количество школ сокращается, но количество храмов растёт. А что происходит в этих школах? Предмет ОПК (основы православной культуры) изучается среди 40% всех четвероклассников, поэтому РПЦ </w:t>
      </w:r>
      <w:hyperlink r:id="rId12">
        <w:r>
          <w:rPr>
            <w:color w:val="0000FF"/>
            <w:u w:val="single"/>
          </w:rPr>
          <w:t>отметила</w:t>
        </w:r>
      </w:hyperlink>
      <w:r>
        <w:t xml:space="preserve"> важность того, чтобы "родители, семьи имели реальную возможность такого выбора и такого образования для своих детей". Другие предметы, такие как биология, физика, химия и математика преподаются поверхностно, фрагментарно, с расчётом только на сдачу ЕГЭ, и не формируют мировоззрение человека.</w:t>
      </w:r>
    </w:p>
    <w:p>
      <w:r>
        <w:t>С началом конфликта России и Украины, в многие школы РФ начали приходить священники. Они проводят беседы об абстрактных "добре и зле", навязывают неокрепшим умам психологию покорности, призывая стать "рабами Божьими" и следовать за церковью и властью. Подобный стиль мышления делает человека инфантильным, слабым перед лицом трудностей, доставляет прямые страдания через самоуничижительные молитвы, исповеди и "служение". Религия держит массы в повиновении, угрожая сказками из древних книг, которые давно разбила наука.</w:t>
      </w:r>
    </w:p>
    <w:p>
      <w:r>
        <w:t>Поэтому c 1917 года, во время тяжелейшей гражданской войны и иностранной интервенции, большевистская власть строила школы, НИИ и университеты. Повышалась грамотность населения, прозябавшего столетиями в невежестве и мракобесии, в безграмотности и повиновении перед РПЦ и царским произволом. Через несколько лет СССР стал самой читающей нацией, а образование в этой стране было одним из лучших в мире.</w:t>
      </w:r>
    </w:p>
    <w:p>
      <w:r>
        <w:t>Научные знания дают рабочему классу материалистическое, то есть объективное и наиболее точное понимание окружающего мира. Диалектический материализм, философское учение коммунизма, всегда был враждебным к идеализму и абстрактному плюрализму буржуазной пропаганды. Рабочий класс стоит против лжи, против наличия "разных, но верных мнений" по принципиальным вопросам. Истина одна и конкретна.</w:t>
      </w:r>
    </w:p>
    <w:p>
      <w:r>
        <w:t>Поэтому рабочим следует повышать свой уровень познаний как в научных дисциплинах, так и в философии, политэкономии. Это затруднительно делать в текущей обстановке, будучи закованным в цепи эксплуатации и лишенным возможности раскрывать свой потенциал. Только при установлении социализма рабочим будут доступно качественное образование и искусство. Для этого нужно сменить буржуазную диктатуру пролетарской, изменить экономический строй, определяющий отношения в обществе и распределяющий экономические блага. Но для активных действий важно их понимание, план, объяснение.</w:t>
      </w:r>
    </w:p>
    <w:p>
      <w:r>
        <w:t xml:space="preserve">Политштурм предлагает всем сознательным рабочим присоединиться к такой работе в рядах нашей организации. Обучение в марксистском кружке поможет вам в усвоении и применении теории марксизма-ленинизма в работе на благо рабочего движения, его развития и расширения. </w:t>
      </w:r>
    </w:p>
    <w:p>
      <w:r>
        <w:t>Если вы ещё не определились с политической позицией, то обучение поможет понять причины экономических событий, глубоко раскрыть общественные отношения и объяснит основные положения марксизма касательно политэкономии и диалектического материализма.</w:t>
      </w:r>
    </w:p>
    <w:p>
      <w:hyperlink r:id="rId13">
        <w:r>
          <w:rPr>
            <w:color w:val="0000FF"/>
            <w:u w:val="single"/>
          </w:rPr>
          <w:t>Присоединяйтесь</w:t>
        </w:r>
      </w:hyperlink>
      <w:r>
        <w:t>, товарищи!</w:t>
      </w:r>
    </w:p>
    <w:p>
      <w:r>
        <w:t xml:space="preserve">Источники: ТАСС - </w:t>
      </w:r>
      <w:hyperlink r:id="rId9">
        <w:r>
          <w:rPr>
            <w:color w:val="0000FF"/>
            <w:u w:val="single"/>
          </w:rPr>
          <w:t>«Патриарх Кирилл освятил главный храм Росгвардии»</w:t>
        </w:r>
      </w:hyperlink>
      <w:r>
        <w:t xml:space="preserve"> от 06 ноября 2022 г.</w:t>
      </w:r>
    </w:p>
    <w:p>
      <w:r>
        <w:t xml:space="preserve">Руксперт - </w:t>
      </w:r>
      <w:hyperlink r:id="rId14">
        <w:r>
          <w:rPr>
            <w:color w:val="0000FF"/>
            <w:u w:val="single"/>
          </w:rPr>
          <w:t>«Статистика: Численность школ в России»</w:t>
        </w:r>
      </w:hyperlink>
    </w:p>
    <w:p>
      <w:r>
        <w:t xml:space="preserve">Rusind - </w:t>
      </w:r>
      <w:hyperlink r:id="rId11">
        <w:r>
          <w:rPr>
            <w:color w:val="0000FF"/>
            <w:u w:val="single"/>
          </w:rPr>
          <w:t>«Статистика количества церквей в России по Росстату»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ass.ru/obschestvo/16255699" TargetMode="External"/><Relationship Id="rId10" Type="http://schemas.openxmlformats.org/officeDocument/2006/relationships/hyperlink" Target="https://ruxpert.ru/%D0%A4%D0%B0%D0%B9%D0%BB:%D0%A7%D0%B8%D1%81%D0%BB%D0%B5%D0%BD%D0%BD%D0%BE%D1%81%D1%82%D1%8C_%D1%88%D0%BA%D0%BE%D0%BB_%D0%B2_%D0%A0%D0%BE%D1%81%D1%81%D0%B8%D0%B8_(%D0%BE%D0%B1%D1%89%D0%B8%D0%B9_%D0%B3%D1%80%D0%B0%D1%84%D0%B8%D0%BA).png" TargetMode="External"/><Relationship Id="rId11" Type="http://schemas.openxmlformats.org/officeDocument/2006/relationships/hyperlink" Target="https://rusind.ru/statistika-kolichestva-cerkvej-v-rossii-po-rosstatu.html" TargetMode="External"/><Relationship Id="rId12" Type="http://schemas.openxmlformats.org/officeDocument/2006/relationships/hyperlink" Target="https://ria.ru/20200127/1563937291.html" TargetMode="External"/><Relationship Id="rId13" Type="http://schemas.openxmlformats.org/officeDocument/2006/relationships/hyperlink" Target="__GHOST_URL__/nabor/" TargetMode="External"/><Relationship Id="rId14" Type="http://schemas.openxmlformats.org/officeDocument/2006/relationships/hyperlink" Target="https://ruxpert.ru/%D0%A1%D1%82%D0%B0%D1%82%D0%B8%D1%81%D1%82%D0%B8%D0%BA%D0%B0:%D0%A7%D0%B8%D1%81%D0%BB%D0%B5%D0%BD%D0%BD%D0%BE%D1%81%D1%82%D1%8C_%D1%88%D0%BA%D0%BE%D0%BB_%D0%B2_%D0%A0%D0%BE%D1%81%D1%81%D0%B8%D0%B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