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Парламент Узбекистана одобрил поправки о статусе «нежелательных иностранцев»</w:t>
      </w:r>
    </w:p>
    <w:p>
      <w:pPr/>
      <w:r>
        <w:t>2024-10-03</w:t>
      </w:r>
    </w:p>
    <w:p>
      <w:pPr/>
      <w:r>
        <w:t>2 мин. на чтение</w:t>
      </w:r>
    </w:p>
    <w:p>
      <w:r>
        <w:t>Сенат Олий Мажлиса Узбекистана одобрил поправки к закону «О правовом положении иностранных граждан и лиц без гражданства в Республике Узбекистан», необходимость которых объясняют введением новых мер по защите суверенитета и территориальной целостности страны в современных условиях. Иностранные граждане и лица без гражданства, признанные «нежелательными» из-за высказываний о государстве и народе Узбекистана, будут вноситься в специальный реестр на срок пять лет. Им запретят въезд в страну, открытие счетов в банках и приобретение недвижимости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Основанием для внесения в реестр «нежелательных иностранцев» могут быть:</w:t>
      </w:r>
    </w:p>
    <w:p>
      <w:pPr>
        <w:pStyle w:val="ListNumber"/>
      </w:pPr>
      <w:r>
        <w:t>Публичные высказывания и действия, нарушающие государственный суверенитет, территориальную целостность и безопасность Узбекистана;</w:t>
      </w:r>
    </w:p>
    <w:p>
      <w:pPr>
        <w:pStyle w:val="ListNumber"/>
      </w:pPr>
      <w:r>
        <w:t>Заявления и действия, способствующие межгосударственной, социальной, национальной, расовой или религиозной вражде;</w:t>
      </w:r>
    </w:p>
    <w:p>
      <w:pPr>
        <w:pStyle w:val="ListNumber"/>
      </w:pPr>
      <w:r>
        <w:t>Действия и заявления, порочащие честь, достоинство и историю узбекского народа.</w:t>
      </w:r>
    </w:p>
    <w:p>
      <w:r>
        <w:t>Создание реестра для нежелательных лиц в Узбекистане — это пример усиления государственного контроля и ужесточения репрессивных мер. Реестр создают чтобы защитить интересы правящей группы олигархов. Власти стремятся ограничить въезд тем, кто может критиковать существующую систему, бросать вызов монополии государства на власть и разоблачать нарушения прав человека. Подобные меры уже применялись ранее в Узбекистане, когда вводились запреты на въезд журналистов и активистов, критикующих правительство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Введение таких ограничений также отражает стремление подавить любое инакомыслие, ведь в прошлом международные правозащитные организации, такие как Human Rights Watch, уже сталкивались с подобными запретами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Такие ограничения позволяли правительству продолжать свою политику без внешней критики и возможного вмешательства. Такие меры принимают, чтобы отвлечь внимание простого народа от реальных внутренних проблем и не допустить их открытого обсуждения. Проблем в Узбекистане много: это нищета, обострение экономических кризисов, неравенство между бедными и богатыми, отсутствия перспектив для рядовых граждан. </w:t>
      </w:r>
    </w:p>
    <w:p>
      <w:r>
        <w:t>Вместо этого людям навязывают идею о необходимости защиты абстрактных понятий, таких как "национальная честь". Эти понятия используют олигархи, чтобы сохранить свою власть и избежать ответственности за угнетение трудящихся. Простой народ должен понимать, что такие меры, как создание реестра нежелательных лиц, направлены на защиту интересов богатейших представителей общества и сохранение их власти. Важно не поддаваться риторике о "защите национальной чести". Ведь в основе подобных действий лежит стремление отвлечь общество от собственных проблем и обострить национальную ненависть.</w:t>
      </w:r>
    </w:p>
    <w:p>
      <w:r>
        <w:t>Беднеющий народ Узбекистана должен осознать свою силу и объединиться в борьбе за свои права, вместо того, чтобы защищать интересы власть имущих под прикрытием лозунгов о национальном патриотизме. У олигархов нет Родины, зато они активно используют государственные инструменты для угнетения и подавления инакомыслия.</w:t>
      </w:r>
    </w:p>
    <w:p/>
    <w:p>
      <w:r>
        <w:t xml:space="preserve">Источники: </w:t>
      </w:r>
    </w:p>
    <w:p>
      <w:r>
        <w:t xml:space="preserve">[1] rbc.ru </w:t>
      </w:r>
      <w:hyperlink r:id="rId9">
        <w:r>
          <w:rPr>
            <w:color w:val="0000FF"/>
            <w:u w:val="single"/>
          </w:rPr>
          <w:t>«Парламент Узбекистана принял поправки о «нежелательных иностранцах» »</w:t>
        </w:r>
      </w:hyperlink>
      <w:r>
        <w:t xml:space="preserve"> от 21 сентября 2024 г.</w:t>
      </w:r>
    </w:p>
    <w:p>
      <w:r>
        <w:t xml:space="preserve">[2] cpj.org </w:t>
      </w:r>
      <w:hyperlink r:id="rId10">
        <w:r>
          <w:rPr>
            <w:color w:val="0000FF"/>
            <w:u w:val="single"/>
          </w:rPr>
          <w:t xml:space="preserve">«Режиссеру-документалисту Шахиде Тулагановой отказали во въезде в Узбекистан» </w:t>
        </w:r>
      </w:hyperlink>
      <w:r>
        <w:t>от 6 апреля 2023 г.</w:t>
      </w:r>
    </w:p>
    <w:p>
      <w:r>
        <w:t>[3] Reuters «</w:t>
      </w:r>
      <w:hyperlink r:id="rId11">
        <w:r>
          <w:rPr>
            <w:color w:val="0000FF"/>
            <w:u w:val="single"/>
          </w:rPr>
          <w:t>Human Rights Watch says top regional researcher barred from Kyrgyzstan</w:t>
        </w:r>
      </w:hyperlink>
      <w:r>
        <w:t>» от 05 декабря 2015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1/09/2024/66eebedd9a7947bb0467adf5" TargetMode="External"/><Relationship Id="rId10" Type="http://schemas.openxmlformats.org/officeDocument/2006/relationships/hyperlink" Target="https://cpj.org/ru/2023/04/%D1%80%D0%B5%D0%B6%D0%B8%D1%81%D1%81%D0%B5%D1%80%D1%83-%D0%B4%D0%BE%D0%BA%D1%83%D0%BC%D0%B5%D0%BD%D1%82%D0%B0%D0%BB%D0%B8%D1%81%D1%82%D1%83-%D1%88%D0%B0%D1%85%D0%B8%D0%B4%D0%B5-%D1%82%D1%83%D0%BB/" TargetMode="External"/><Relationship Id="rId11" Type="http://schemas.openxmlformats.org/officeDocument/2006/relationships/hyperlink" Target="https://www.reuters.com/article/idUSKBN0TN1H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