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Отмена Болонской системы в России</w:t>
      </w:r>
    </w:p>
    <w:p>
      <w:pPr/>
      <w:r>
        <w:t>2022-05-31</w:t>
      </w:r>
    </w:p>
    <w:p>
      <w:pPr/>
      <w:r>
        <w:t>2 мин. на чтение</w:t>
      </w:r>
    </w:p>
    <w:p>
      <w:r>
        <w:t>Российская Федерация выйдет из международной системы высшего образования. Об этом 24 мая заявил министр науки и высшего образования Валерий Фальков.</w:t>
      </w:r>
    </w:p>
    <w:p>
      <w:r>
        <w:t>Речь идет об отказе от принятой двухуровневой системы подготовки студентов в российских вузах (4 года бакалавриата, 2 года магистратуры), и дальнейшим возвращением на программу специалитета. Болонская система также предусматривала соглашение между европейскими странами, направленное на обеспечение стандартов образования и качества квалификаций.</w:t>
      </w:r>
    </w:p>
    <w:p>
      <w:pPr>
        <w:pStyle w:val="IntenseQuote"/>
      </w:pPr>
      <w:r>
        <w:t>«К Болонской системе надо относиться как к прожитому этапу. Будущее за нашей собственной уникальной системой образования, в основе которой должны лежать интересы национальной экономики и максимальное пространство возможностей для каждого студента» — сообщает Фальков.</w:t>
      </w:r>
    </w:p>
    <w:p>
      <w:r>
        <w:t>«К Болонской системе надо относиться как к прожитому этапу. Будущее за нашей собственной уникальной системой образования, в основе которой должны лежать интересы национальной экономики и максимальное пространство возможностей для каждого студента» — сообщает Фальков.</w:t>
      </w:r>
    </w:p>
    <w:p>
      <w:r>
        <w:t>Что касается доходов вузов, министр заявляет, что они не изменятся, однако доходы зависят от финансирования бюджета и количества студентов, обучающихся на платной основе.</w:t>
      </w:r>
    </w:p>
    <w:p>
      <w:r>
        <w:t>Как сообщил другой представитель Министерства науки и высшего образования, замглавы Дмитрий Афанасьев:</w:t>
      </w:r>
    </w:p>
    <w:p>
      <w:pPr>
        <w:pStyle w:val="IntenseQuote"/>
      </w:pPr>
      <w:r>
        <w:t>«Речь не идет о возвращении к системе образования, которая была в Советском Союзе, она была востребована в конкретных исторических обстоятельствах, которых сейчас нет, а на замену должно прийти то, что будет строиться с учетом всего накопленного опыта»</w:t>
      </w:r>
    </w:p>
    <w:p>
      <w:r>
        <w:t>«Речь не идет о возвращении к системе образования, которая была в Советском Союзе, она была востребована в конкретных исторических обстоятельствах, которых сейчас нет, а на замену должно прийти то, что будет строиться с учетом всего накопленного опыта»</w:t>
      </w:r>
    </w:p>
    <w:p>
      <w:r>
        <w:t>Уровень образования в России, в рамках нынешней действительности, не соответствует тем запросам производительности труда, необходимым для роста определенных сфер экономики. Соответствующие заявления, выдвигаемые буржуазными министрами не что иное, как стремление капитала к наращиванию производственных кадров.</w:t>
      </w:r>
    </w:p>
    <w:p>
      <w:r>
        <w:t>Реформирование образования, какие бы благородные цели оно не преследовало, будет сводиться в первую очередь к жесточайшей специализации: выпускник вуза должен в большей степени знать лишь то, что будет связано с его будущей работой, не забивая голову лишними знаниями. Руководство страны не заинтересовано в интеллектуальном развитии населения.</w:t>
      </w:r>
    </w:p>
    <w:p>
      <w:r>
        <w:t>Советское образование было разносторонним: раньше люди в большинстве своём обладали базовым набором знаний во многих науках, обладали большим багажом знаний в социальной и исторической сфере.</w:t>
      </w:r>
    </w:p>
    <w:p>
      <w:r>
        <w:t>Капиталистический режим – первый и главный враг развития образования трудящихся масс. Невозможно повлиять на эту систему, в рамках нынешней капиталистической властной и экономической парадигмы. Единственный способ изменить все – вернуть нашему образованию прежний уровень и превзойти его. Это может обеспечить лишь приход к власти рабочего класса и переход к социализму.</w:t>
      </w:r>
    </w:p>
    <w:p>
      <w:r>
        <w:t>Источники: Аргументы и факты —«Минобрнауки: уход от Болонской системы не станет возвращением к советской» от 30 мая 2022 г.</w:t>
      </w:r>
    </w:p>
    <w:p>
      <w:r>
        <w:t>Секрет фирмы — «Стало известно, как изменятся доходы вузов от отмены болонской системы» от 25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