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Объемы кредитования под залог имущества выросли за квартал на 28%</w:t>
      </w:r>
    </w:p>
    <w:p>
      <w:pPr/>
      <w:r>
        <w:t>2024-05-17</w:t>
      </w:r>
    </w:p>
    <w:p>
      <w:pPr/>
      <w:r>
        <w:t>2 мин. на чтение</w:t>
      </w:r>
    </w:p>
    <w:p>
      <w:r>
        <w:t xml:space="preserve">Объём выдачи кредитов населению под залог имущества </w:t>
      </w:r>
      <w:hyperlink r:id="rId9">
        <w:r>
          <w:rPr>
            <w:color w:val="0000FF"/>
            <w:u w:val="single"/>
          </w:rPr>
          <w:t>вырос</w:t>
        </w:r>
      </w:hyperlink>
      <w:r>
        <w:t xml:space="preserve"> на 28% за три месяца и достиг 63,32 млрд рублей в первом квартале. Статистика за 2023 год показывает, что больше всего кредитов было выдано под залог автомобиля — 102 500 на сумму 104,5 млрд рублей (на 6 млрд рублей меньше, чем годом ранее). </w:t>
      </w:r>
    </w:p>
    <w:p>
      <w:r>
        <w:t>Средний размер кредита составил 1 млн рублей. Под залог недвижимости выдали 24 700 кредитов на 69,4 млрд рублей, в среднем объем кредитных средств вырос за год более чем на треть - до 2,8 млн рублей. Число выданных под залог имущества кредитов возросло на 18% в первом квартале 2024 года, а их объём — на 28% в сравнении с четвёртым кварталом 2023 года, сообщил “Коммерсантъ” ссылаясь на материалы Объединённого кредитного бюро (ОКБ).</w:t>
      </w:r>
    </w:p>
    <w:p>
      <w:r>
        <w:t xml:space="preserve">Победивший в 90-е капитализм стремительно доедает остатки советского наследия. Сначала у граждан бывшего СССР отняли путём приватизации фабрики и заводы, затем отняли социальное обеспечение. Уже сегодня многие номинально бесплатные институты, такие как образование и медицина, фактически являются платными. </w:t>
      </w:r>
    </w:p>
    <w:p>
      <w:r>
        <w:t>Теперь простой народ из-за своего сложного финансового положения вынужден закладывать свой единственный угол для того, чтобы оказаться в кредитной кабале. Иными словами, оказаться в ещё более тяжёлом положении, лишившись права на крышу над головой. В условиях экономических кризисов временный характер такого ухудшения оборачивается катастрофой, и банки на “законных основаниях” отбирают у людей жильё из-за долгов.</w:t>
      </w:r>
    </w:p>
    <w:p>
      <w:r>
        <w:t xml:space="preserve">Тем временем за сложными формулировками и специализированными терминами скрывается простая истина — банки недовольны тем, что временно вынуждены грабить население в меньших объемах, чем они привыкли. Длительное кредитование невыгодно банкам, так как деньги они выдают уже сейчас, а свою прибыль получат только потом. А при ухудшении ситуации и продолжении обнищания населения банкам действительно будет некому продавать это заложенное жильё. </w:t>
      </w:r>
    </w:p>
    <w:p>
      <w:r>
        <w:t>“Социальное государство” тем временем вместо реальной помощи любезно предлагает населению чуть менее грабительский процент по кредиту, и в лучшем случае - гнилой разваливающийся барак для проживания.</w:t>
      </w:r>
    </w:p>
    <w:p>
      <w:r>
        <w:t>Трудящиеся должны понять, что их обнищанию и унижениям не будет конца, покуда сохраняется подобная несправедливая экономическая система, где богатство кучки олигархов строится на нищете миллионов. Именно сейчас как никогда важно объединяться и отстаивать свои не только экономические, но и политические права, бороться за власть трудящихся и за мир.</w:t>
      </w:r>
    </w:p>
    <w:p>
      <w:r>
        <w:t xml:space="preserve">Источник: Forbes - </w:t>
      </w:r>
      <w:hyperlink r:id="rId9">
        <w:r>
          <w:rPr>
            <w:color w:val="0000FF"/>
            <w:u w:val="single"/>
          </w:rPr>
          <w:t>«Объемы кредитования под залог имущества выросли за квартал на 28%»</w:t>
        </w:r>
      </w:hyperlink>
      <w:r>
        <w:t xml:space="preserve"> от 07 мая 2024 г.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forbes.ru/finansy/511887-ob-emy-kreditovania-pod-zalog-imusestva-vyrosli-za-kvartal-na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