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сущности Красной Армии</w:t>
      </w:r>
    </w:p>
    <w:p>
      <w:pPr/>
      <w:r>
        <w:t>2018-02-23</w:t>
      </w:r>
    </w:p>
    <w:p>
      <w:pPr/>
    </w:p>
    <w:p>
      <w:r>
        <w:t xml:space="preserve">“Старая армия служила </w:t>
      </w:r>
      <w:r>
        <w:rPr>
          <w:b/>
        </w:rPr>
        <w:t>орудием классового угнетения трудящихся</w:t>
      </w:r>
      <w:r>
        <w:t xml:space="preserve"> буржуазией. С переходом власти </w:t>
      </w:r>
      <w:r>
        <w:rPr>
          <w:b/>
        </w:rPr>
        <w:t>к трудящимся</w:t>
      </w:r>
      <w:r>
        <w:t xml:space="preserve"> и эксплуатируемым классам возникла необходимость создания новой армии, которая явится оплотом Советской власти в настоящем, фундаментом для замены постоянной армии всенародным вооружением в ближайшем будущем и послужит поддержкой для грядущей </w:t>
      </w:r>
      <w:r>
        <w:rPr>
          <w:b/>
        </w:rPr>
        <w:t>социалистической революции</w:t>
      </w:r>
      <w:r>
        <w:t xml:space="preserve"> в Европе. Ввиду этого Совет Народных Комиссаров постановляет: организовать </w:t>
      </w:r>
      <w:r>
        <w:rPr>
          <w:b/>
        </w:rPr>
        <w:t>новую армию</w:t>
      </w:r>
      <w:r>
        <w:t xml:space="preserve"> под названием “Рабоче-Крестьянская Красная Армия”…</w:t>
      </w:r>
      <w:r>
        <w:br/>
      </w:r>
      <w:r>
        <w:br/>
      </w:r>
      <w:r>
        <w:rPr>
          <w:b/>
        </w:rPr>
        <w:t>– Декрет СНК об организации РККА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