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Сухомлинский о современном рабстве</w:t>
      </w:r>
    </w:p>
    <w:p>
      <w:pPr/>
      <w:r>
        <w:t>2020-07-07</w:t>
      </w:r>
    </w:p>
    <w:p>
      <w:pPr/>
    </w:p>
    <w:p>
      <w:r>
        <w:rPr>
          <w:i/>
        </w:rPr>
        <w:t>“Раб может иметь свой домик и свою автомашину, не испытывать нужды в пище и одежде, даже положить на свой счет в банк определенную сумму денег, но он остается жалким рабом капиталиста, он служит богу наживы, его талант совершенствует производство для того, чтобы выжать больше сил из рабочих, выбросить за ворота новый отряд безработных или же ковать оружие для убийства миллионов людей, для отравления целых народов”.</w:t>
      </w:r>
    </w:p>
    <w:p>
      <w:r>
        <w:rPr>
          <w:b/>
        </w:rPr>
        <w:t>– В.А.Сухомлинский</w:t>
      </w:r>
      <w:r>
        <w:t>, советский педагог, заслуженный учитель школы УССР , Герой Социалистического Труда.</w:t>
      </w:r>
    </w:p>
    <w:p>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