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символах современной России</w:t>
      </w:r>
    </w:p>
    <w:p>
      <w:pPr/>
      <w:r>
        <w:t>2022-10-15</w:t>
      </w:r>
    </w:p>
    <w:p>
      <w:pPr/>
      <w:r>
        <w:t>2 мин. на чтение</w:t>
      </w:r>
    </w:p>
    <w:p>
      <w:r>
        <w:t>27 сентября Всероссийский центр изучения общественного мнения (ВЦИОМ) провел среди жителей РФ опрос о «культурных символах России и знании россиянами вклада России в мировую культуру и науку».</w:t>
      </w:r>
    </w:p>
    <w:p>
      <w:r>
        <w:t>Главными символами современной России респонденты назвали нынешнего президента Владимира Путина, за него отдали свой голос 28% опрошенных. Второе место занял министр обороны Сергей Шойгу с 7% голосов, а на третьей строчке расположился министр иностранных дел Сергей Лавров (5%).</w:t>
      </w:r>
    </w:p>
    <w:p>
      <w:r>
        <w:t>Такой выбор обусловлен тем, что буржуазным СМИ удается убедить некоторую часть населения в благих намерениях владельцев средств производства, прикрыв империалистические стремления правящего класса, а также укоренить в умах многих граждан националистические идеи, мешающие объединению трудящихся.</w:t>
      </w:r>
    </w:p>
    <w:p>
      <w:r>
        <w:t>Это возможно, в том числе благодаря тому, что современная пропаганда с самых ранних лет закладывает в голову будущим трудящимся «правильные» ценности, выгодные буржуазии. Так, например, в начале октября одна из кубанских школ пригласила в качестве «почетного гостя» бойца ЧВК «Вагнер». Вот кого должны считать героями подрастающие поколения трудящихся – наемников, которые за материальную плату участвуют в вооруженных конфликтах, происходящих исключительно в интересах буржуа и противоречат интересам рабочего класса.</w:t>
      </w:r>
    </w:p>
    <w:p>
      <w:r>
        <w:t>Однако в ходе проведения опроса также выяснилось, что респондентам куда проще вспомнить имя человека из прошедших эпох, нежели современника, когда речь заходит о символах России. Так, затруднились назвать фамилию из прошлого 25%, из настоящего – вдвое больше (56%).</w:t>
      </w:r>
    </w:p>
    <w:p>
      <w:r>
        <w:t>Такие затруднения в выборе современных «символов России» нетрудно объяснить. Внутри капиталистической системы уже победила регрессивная тенденция, она разрывается от внутренних противоречий, лежащих в ее основе. И вместе с экономическим базисом кризис переживает и надстройка, все части которой находятся в упадке: искусство стало вторичным, культура паразитирует на образах прошлого, а политические деятели, являющиеся представителями воли правящего класса, действуют против интересов трудящегося большинства.</w:t>
      </w:r>
    </w:p>
    <w:p>
      <w:r>
        <w:t>И несмотря на то, что буржуазная пропаганда старательно замазывает эти внешние проявления кризиса, многие трудящиеся не могут найти в современности символ для той страны в которой живут. Потому что у буржуазии и прислуживающей ей интеллигенции одна страна – та, что защищает их интересы, а у рабочих другая – чуждая им и враждебная.</w:t>
      </w:r>
    </w:p>
    <w:p>
      <w:r>
        <w:t>Только последовательное изучение марксистско-ленинской теории и организация трудящихся может привести к низложению существующей экономической системы и переходу к социалистической формации, которая отвергает эксплуатацию и действует в интересах трудящегося большинства.</w:t>
      </w:r>
    </w:p>
    <w:p>
      <w:r>
        <w:t xml:space="preserve">Источники: ВЦИОМ – </w:t>
      </w:r>
      <w:hyperlink r:id="rId9">
        <w:r>
          <w:rPr>
            <w:color w:val="0000FF"/>
            <w:u w:val="single"/>
          </w:rPr>
          <w:t>«Герои России: вчера и сегодня»</w:t>
        </w:r>
      </w:hyperlink>
      <w:r>
        <w:t xml:space="preserve"> от 27 сентября 2022 г.</w:t>
      </w:r>
    </w:p>
    <w:p>
      <w:r>
        <w:t xml:space="preserve">93.RU – </w:t>
      </w:r>
      <w:hyperlink r:id="rId10">
        <w:r>
          <w:rPr>
            <w:color w:val="0000FF"/>
            <w:u w:val="single"/>
          </w:rPr>
          <w:t>«’Интересная встреча’. В кубанскую школу в качестве «почетного гостя» пригласили бойца ЧВК ‘Вагнер’»</w:t>
        </w:r>
      </w:hyperlink>
      <w:r>
        <w:t xml:space="preserve"> от 07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ciom.ru/analytical-reviews/analiticheskii-obzor/geroi-rossii-vchera-i-segodnja" TargetMode="External"/><Relationship Id="rId10" Type="http://schemas.openxmlformats.org/officeDocument/2006/relationships/hyperlink" Target="https://93.ru/text/education/2022/10/07/717185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