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росте закредитованности населения</w:t>
      </w:r>
    </w:p>
    <w:p>
      <w:pPr/>
      <w:r>
        <w:t>2022-12-04</w:t>
      </w:r>
    </w:p>
    <w:p>
      <w:pPr/>
      <w:r>
        <w:t>3 мин. на чтение</w:t>
      </w:r>
    </w:p>
    <w:p>
      <w:r>
        <w:t>В СМИ сообщается, что Краснодарский край, Крым и Адыгея оказались в десятке регионов, в которых соотношение ежемесячного платежа по ипотеке и средней зарплаты превышает 70%.</w:t>
      </w:r>
    </w:p>
    <w:p>
      <w:r>
        <w:t>Средний срок ипотечного кредита в регионах составляет около 24 лет, а средний размер займов составляет около 4 млн рублей. В Севастополе наблюдается одно из самых больших соотношений: там люди выплачивают за недвижимость в кредит 85,1% от зарплаты.</w:t>
      </w:r>
    </w:p>
    <w:p>
      <w:r>
        <w:t>В топ регионов с самым большим соотношением по зарплате и ипотеке также вошли Калмыкия (соотношение займов и зарплаты составляет 88,5%, средний срок ипотечного кредита — 23,8 года, размер — 4 млн руб.) и Карачаево-Черкесская республика (соотношение 94,2%, срок — 23,6 года, размер — 3,2 млн рублей).</w:t>
      </w:r>
    </w:p>
    <w:p>
      <w:r>
        <w:t>Отмечается, что в среднем по России соотношение ежемесячного платежа по ипотеке и средней зарплаты составляет 49,9%. Жители страны берут в среднем 3,8 млн рублей ипотеки на 23,1 года.</w:t>
      </w:r>
    </w:p>
    <w:p>
      <w:r>
        <w:t>В целом экспертами отмечается, что всего в августе 2022 г. было выдано потребительских кредитов (включая ипотеку) на 1,22 трлн рублей, что на 4,6% больше июля 2022-го и на 22% больше августа 2021 года. А общий объем необеспеченных потребительских кредитов (то есть обычных «кредитов наличными») составил 2,1 млн штук, или 647 млрд рублей, что на 7% выше июля и на 33 % больше прошлогоднего августа. Ипотечных кредитов в августе было выдано на 445,7 млрд рублей, что больше на 1,8% по сравнению с июлем и на 7 % больше, чем в августе 2021 года.</w:t>
      </w:r>
    </w:p>
    <w:p>
      <w:r>
        <w:t>Автокредитование за август выросло на 31 % год к году с общим объемом 95,1 млрд рублей.</w:t>
      </w:r>
    </w:p>
    <w:p>
      <w:r>
        <w:t>Рост спроса на кредиты связывается как с появлением кредитных программ с господдержкой, так и с вызванным снижением ключевой ставки рефинансированием.</w:t>
      </w:r>
    </w:p>
    <w:p>
      <w:r>
        <w:t>Согласно мнению экспертов РБК, после того, как в России закончится действующая сейчас программа льготного кредитования на новостройки, ежемесячный платеж по ипотеке в среднем увеличится на 40%. Указывается, что почти все новостройки сейчас приобретаются в кредит, причём 20% заемщиков берут жилье по семейной ипотеке, остальные — по «общей» льготной.</w:t>
      </w:r>
    </w:p>
    <w:p>
      <w:r>
        <w:t>По мнению финансового аналитика группы компаний CMS, хотя темпы роста выдачи кредитов и ипотеки будут относительно высокими до конца года, возврат к темпам прошлого года маловероятен. Это объясняется неопределенностью в будущем, состоянием экономики страны и уменьшением реальных доходов населения. Банки будут осторожнее и более тщательно подходить к одобрению кредитных заявок и в целом следить за ситуацией в экономике, уровнем безработицы, динамикой инфляции. Риски развития негативных процессов в российской экономике остаются как минимум до конца года.</w:t>
      </w:r>
    </w:p>
    <w:p>
      <w:r>
        <w:t>Все эти данные будут оказывать сильное влияние на размер процентных ставок: чем больше риск невозвратов, тем выше ставка по займам. Поэтому, подчеркивает эксперт, стоит ждать одновременно роста процентных ставок и увеличения числа просроченных кредитов.</w:t>
      </w:r>
    </w:p>
    <w:p>
      <w:r>
        <w:t>Навязывание людям разнообразных кредитов – важная часть капиталистической экономики. Предлагаемая в качестве «помощи» при финансовых затруднениях, она является на самом деле средством эксплуатации граждан банковским капиталом.</w:t>
      </w:r>
    </w:p>
    <w:p>
      <w:r>
        <w:t>В производственной сфере экономические законы капитализма ведут с одной стороны к безостановочному повышению прибылей буржуазии, с другой  к сопутствующей тенденции снижения издержек производства за счёт уменьшения зарплат трудящихся и привлечения дешёвой рабочей силы. В связи с чем при капитализме возникает непрекращающаяся инфляция, сопровождающаяся снижением реальных доходов трудящихся.</w:t>
      </w:r>
    </w:p>
    <w:p>
      <w:r>
        <w:t>В свою очередь банковская сфера капиталистической экономики, пользуясь возникающим падением уровня жизни людей, получает прибыли путём предоставления нуждающемуся населению кредитов под различные и, в целом стремящиеся к повышению, проценты. Таким образом, заставляя трудящихся становиться на десятки лет должниками, отдающими значительную часть своих и без того низких зарплат банковским капиталистам.</w:t>
      </w:r>
    </w:p>
    <w:p>
      <w:r>
        <w:t>Капиталистическая экономика, предлагая людям «богатство выбора», фактически такого выбора не оставляет. Усиление капиталистической эксплуатации трудящихся (в том числе и занятых в мелком частном бизнесе) крупным производственным и торговым капиталом, неизменно ведёт к падению реальных доходов большинства людей с сопутствующим кредитным закабалением трудящихся капиталом банковским.</w:t>
      </w:r>
    </w:p>
    <w:p>
      <w:r>
        <w:t xml:space="preserve">Лишь переход на социалистический экономический базис (предполагающий ликвидацию частной собственности на средства производства, а также направленность на плановое и неуклонное повышение уровня жизни трудящихся) может избавить нас от капиталистической диктатуры, способствуя общественной стабильности и безопасности при постоянном улучшении уровня жизни. </w:t>
      </w:r>
    </w:p>
    <w:p>
      <w:r>
        <w:t xml:space="preserve">Источники: Коммерсантъ – </w:t>
      </w:r>
      <w:hyperlink r:id="rId9">
        <w:r>
          <w:rPr>
            <w:color w:val="0000FF"/>
            <w:u w:val="single"/>
          </w:rPr>
          <w:t>«Жители Кубани, Крыма и Адыгеи тратят на выплату ипотеки более 70% от зарплаты»</w:t>
        </w:r>
      </w:hyperlink>
      <w:r>
        <w:t xml:space="preserve"> от 14 ноября 2022 г.</w:t>
      </w:r>
    </w:p>
    <w:p>
      <w:r>
        <w:t xml:space="preserve">Финтолк - </w:t>
      </w:r>
      <w:hyperlink r:id="rId10">
        <w:r>
          <w:rPr>
            <w:color w:val="0000FF"/>
            <w:u w:val="single"/>
          </w:rPr>
          <w:t>«Ежемесячный платеж станет намного больше»: аналитики рассказали об эффекте отмены льготной ипотеки»</w:t>
        </w:r>
      </w:hyperlink>
      <w:r>
        <w:t xml:space="preserve"> от 18 ноября 2022 г.</w:t>
      </w:r>
    </w:p>
    <w:p>
      <w:r>
        <w:t xml:space="preserve">Финтолк – </w:t>
      </w:r>
      <w:hyperlink r:id="rId11">
        <w:r>
          <w:rPr>
            <w:color w:val="0000FF"/>
            <w:u w:val="single"/>
          </w:rPr>
          <w:t>«Россияне снова закредитовываются: объясняем, к чему приведет новый рост популярности банковских займов»</w:t>
        </w:r>
      </w:hyperlink>
      <w:r>
        <w:t xml:space="preserve"> от 06 сентября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5667141#:~:text=%D0%9A%D1%80%D0%B0%D1%81%D0%BD%D0%BE%D0%B4%D0%B0%D1%80%D1%81%D0%BA%D0%B8%D0%B9%20%D0%BA%D1%80%D0%B0%D0%B9%2C%20%D0%9A%D1%80%D1%8B%D0%BC%20%D0%B8%20%D0%90%D0%B4%D1%8B%D0%B3%D0%B5%D1%8F,%D0%BA%D1%80%D0%B0%D0%B9%20%D0%B7%D0%B0%D0%BD%D1%8F%D0%BB%2074%2D%D0%B5%20%D0%BC%D0%B5%D1%81%D1%82%D0%BE." TargetMode="External"/><Relationship Id="rId10" Type="http://schemas.openxmlformats.org/officeDocument/2006/relationships/hyperlink" Target="https://fintolk.pro/news/ezhemesyachnyj-platezh-stanet-namnogo-bolshe-analitiki-rasskazali-ob-effekte-otmeny-lgotnoj-ipoteki/" TargetMode="External"/><Relationship Id="rId11" Type="http://schemas.openxmlformats.org/officeDocument/2006/relationships/hyperlink" Target="https://fintolk.pro/rossiyane-snova-zakreditovyvayutsya-obyasnyaem-k-chemu-privedet-novyj-rost-populyarnosti-bankovskih-zajm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