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Новое колумбийское правительство демонстрирует первые признаки провала</w:t>
      </w:r>
    </w:p>
    <w:p>
      <w:pPr/>
      <w:r>
        <w:t>2023-12-28</w:t>
      </w:r>
    </w:p>
    <w:p>
      <w:pPr/>
      <w:r>
        <w:t>4 мин. на чтение</w:t>
      </w:r>
    </w:p>
    <w:p>
      <w:r>
        <w:t xml:space="preserve">Недавно стали очевидны первые сигналы антирабочих компромиссов со стороны правительства, которое было избрано с обещаниями перемен. Франсия Маркес, вице-президент Колумбии, выразила свое недовольство очень медленными темпами изменений, обещанных правительством, в состав которого она входит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Мы уже </w:t>
      </w:r>
      <w:hyperlink r:id="rId10">
        <w:r>
          <w:rPr>
            <w:color w:val="0000FF"/>
            <w:u w:val="single"/>
          </w:rPr>
          <w:t xml:space="preserve">анализировали </w:t>
        </w:r>
      </w:hyperlink>
      <w:r>
        <w:t xml:space="preserve">проекты некоторых флагманских реформ правительства Густаво Петро и </w:t>
      </w:r>
      <w:hyperlink r:id="rId11">
        <w:r>
          <w:rPr>
            <w:color w:val="0000FF"/>
            <w:u w:val="single"/>
          </w:rPr>
          <w:t xml:space="preserve">обстоятельства </w:t>
        </w:r>
      </w:hyperlink>
      <w:r>
        <w:t xml:space="preserve">его избрания. Недавно во втором проекте трудовой реформы, представленном колумбийскому Конгрессу, были изменены юридические статьи о работниках службы доставки. Эти изменения обозначили отказ от первоначального варианта проекта. Вместо того чтобы признать работников службы доставки наемными работниками, он оставляет их правовой статус либо в качестве независимого индивидуального предпринимателя, либо наемного работника на усмотрение платформы службы доставки, с которой они связаны. В первом случае компания будет лишь частично оплачивать социальное обеспечение курьера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Три основных национальных профсоюза совместно подписали письмо, в котором выразили протест против этого отступления от первоначального предложения и его последствий для текущих споров. Для справки: первоначальный проект признавал трудовые отношения между курьерами и агрегаторами доставки, и, соответственно, предписывал последним полностью оплачивать социальное обеспечение первых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Эти "корректировки" – не единственное недавнее разногласие между правительством и рабочими организациями и не единственная демонстрация однозначного классового характера колумбийского государства и его нежелания проводить изменения в интересах трудящихся. Несколько дней назад те же профсоюзы выпустили сообщение в ответ на приватизацию Национального фонда сбережений (FNA), государственного банка, в котором хранятся обязательные сбережения по безработице всех государственных служащих и работников частного сектора, выбравших воспользоваться этим фондом. В рамках этой приватизации число делегатов от рабочих в совете директоров сократилось с 3 до 1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Это происходит в контексте жарких споров между правительством и медийными монополиями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угроз переворота со стороны ультраправых и отставных офицеров вооруженных сил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 и саботажа реформ в парламенте, в частности затягивания обсуждения реформы здравоохранения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и абсурдных обвинений в адрес сторонников пенсионной реформы (например, обвинения женщин или родителей в личной заинтересованности в этой реформе)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Кроме того, Конституционный суд отклонил один из наиболее поддерживаемых пунктов одобренной налоговой реформы – разделение роялти, выплачиваемых горнодобывающими и другими добывающими компаниями, и их налогооблагаемого дохода, поскольку они вычитают роялти из налогов, которые должны платить в первую очередь, сокращая бюджет для государственных программ </w:t>
      </w:r>
      <w:hyperlink r:id="rId18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Следуя своей традиции слишком усердно пытаться договориться и примириться с реакционерами, Петро несколько дней назад встретился с самыми богатыми бизнесменами (финансовыми олигархами) в Картахене и с историческим лидером самой агрессивной реакционной партии Альваро Урибе, уже во второй раз после вступления в должность президента </w:t>
      </w:r>
      <w:hyperlink r:id="rId19">
        <w:r>
          <w:rPr>
            <w:color w:val="0000FF"/>
            <w:u w:val="single"/>
          </w:rPr>
          <w:t>[9]</w:t>
        </w:r>
      </w:hyperlink>
      <w:r>
        <w:t>. Это не обязательно является прямой причиной регрессивных мер, которые мы показываем, но это часть того же процесса, упорного сопротивления капиталистического государства любому улучшению жизни тружеников.</w:t>
      </w:r>
    </w:p>
    <w:p>
      <w:r>
        <w:t xml:space="preserve">Все это можно проиллюстрировать на примере Конституционного суда, который в прошлом заблокировал третий президентский срок Урибе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 и постановил поместить его под домашний арест до суда за подкуп свидетелей его связей с эскадронами смерти </w:t>
      </w:r>
      <w:hyperlink r:id="rId21">
        <w:r>
          <w:rPr>
            <w:color w:val="0000FF"/>
            <w:u w:val="single"/>
          </w:rPr>
          <w:t>[11]</w:t>
        </w:r>
      </w:hyperlink>
      <w:r>
        <w:t>. Однако даже этот институт является не более чем хранителем иллюзии демократии, государственным органом, гарантирующим правовую основу для получения богатыми прибыли и участия в государственном управлении. В то же время законы, которые якобы обеспечивают основные права на достойную жизнь для всех граждан, остаются циничным обещанием для бедных.</w:t>
      </w:r>
    </w:p>
    <w:p>
      <w:r>
        <w:t>Отсутствие перемен со стороны колумбийского "правительства перемен" – явление не новое: саботаж СМИ, перевороты и парламентские блокировки наблюдались и в других странах региона, таких как Боливия, Бразилия, Парагвай, Гондурас, Гватемала и Перу. Власть выходит за рамки государства, и в таких ситуациях становится очевидным, что государственный театр – это всего лишь игра для тех, у кого есть время и ресурсы, чтобы подкупать чиновников, арендовать залы, организовывать кампании, оплачивать внимание прессы, финансировать аналитические центры и тому подобные мероприятия. Простые работники не могут этого сделать, и у них нет другого выхода, кроме как тратить свое время на работу за зарплату, чтобы прокормить себя.</w:t>
      </w:r>
    </w:p>
    <w:p>
      <w:r>
        <w:t>Многие люди, поддавшиеся капиталистической пропаганде, считают несправедливой и сектантской критику марксистов-ленинистов в адрес социал-демократических или "альтернативных" движений: как может разумное прогрессивное движение выступать против поддержки проведения некоторых изменений для улучшения жизни трудящихся масс со стороны либерального государства в пользу нереальных амбициозных планов?</w:t>
      </w:r>
    </w:p>
    <w:p>
      <w:r>
        <w:t>Наш ответ в нескольких словах: настоящие прогрессивные реформы обычно происходят в результате организованной борьбы рабочих классов против политики класса капиталистов, чья власть воплощена в разнообразных капиталистических государствах современности. Это не святая истина, это результат опыта, и в последние несколько недель еще один пример этого можно наблюдать в Колумбии.</w:t>
      </w:r>
    </w:p>
    <w:p>
      <w:r>
        <w:t>Естественно, мы должны использовать любую возможность, но не для того, чтобы давать пустые обещания, а для того, чтобы осудить эту ситуацию и помочь организовать массы для поиска реальных и определенных решений проблем, от которых мы страдаем.</w:t>
      </w:r>
    </w:p>
    <w:p>
      <w:r>
        <w:t>Поскольку капиталисты используют власть, которой они обладают, как внутри, так и вне государства, нам необходимо устранить основы их власти, прежде чем мы сможем реализовать какие-либо полезные меры.</w:t>
      </w:r>
    </w:p>
    <w:p>
      <w:r>
        <w:t>Мы должны стать независимой силой, организованной как коммунистическая партия, которая не бросится безоговорочно поддерживать реформаторов при первой же угрозе переворота, а недвусмысленно объяснит, почему прогрессивные реформы каждый раз проваливаются и почему нам нужен совершенно иной, социалистический способ организации общества и руководства этой борьбой.</w:t>
      </w:r>
    </w:p>
    <w:p>
      <w:r>
        <w:t xml:space="preserve">Источники: [1] El Espectador - </w:t>
      </w:r>
      <w:hyperlink r:id="rId9">
        <w:r>
          <w:rPr>
            <w:color w:val="0000FF"/>
            <w:u w:val="single"/>
          </w:rPr>
          <w:t>«“A veces siento angustia porque no veo cambios rápidos en el gobierno”: Francia Márquez»</w:t>
        </w:r>
      </w:hyperlink>
      <w:r>
        <w:t xml:space="preserve"> от 11 ноября 2023 г.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Twitter</w:t>
        </w:r>
      </w:hyperlink>
      <w:r>
        <w:t xml:space="preserve"> </w:t>
      </w:r>
    </w:p>
    <w:p>
      <w:r>
        <w:t xml:space="preserve">[4] Los Angeles Times - </w:t>
      </w:r>
      <w:hyperlink r:id="rId14">
        <w:r>
          <w:rPr>
            <w:color w:val="0000FF"/>
            <w:u w:val="single"/>
          </w:rPr>
          <w:t>«Opinion: Struggles between Gustavo Petro and Colombia’s media stir Latin American populism»</w:t>
        </w:r>
      </w:hyperlink>
      <w:r>
        <w:t xml:space="preserve"> от 02 октября 2023 г.</w:t>
      </w:r>
    </w:p>
    <w:p>
      <w:r>
        <w:t xml:space="preserve">[5] EL PAÍS - </w:t>
      </w:r>
      <w:hyperlink r:id="rId15">
        <w:r>
          <w:rPr>
            <w:color w:val="0000FF"/>
            <w:u w:val="single"/>
          </w:rPr>
          <w:t>«Gustavo Petro issues Colombia coup warning amid veterans protest and ‘defenestration’ remark»</w:t>
        </w:r>
      </w:hyperlink>
      <w:r>
        <w:t xml:space="preserve"> от 12 мая 2023 г.</w:t>
      </w:r>
    </w:p>
    <w:p>
      <w:r>
        <w:t xml:space="preserve">[6] EL PAÍS - </w:t>
      </w:r>
      <w:hyperlink r:id="rId16">
        <w:r>
          <w:rPr>
            <w:color w:val="0000FF"/>
            <w:u w:val="single"/>
          </w:rPr>
          <w:t>«Peleas, vicios de trámite y ‘plan tortuga’: la reforma a la salud de Petro se estanca en el Congreso»</w:t>
        </w:r>
      </w:hyperlink>
      <w:r>
        <w:t xml:space="preserve"> от 09 ноября 2023 г.</w:t>
      </w:r>
    </w:p>
    <w:p>
      <w:r>
        <w:t xml:space="preserve">[7] EL PAÍS - </w:t>
      </w:r>
      <w:hyperlink r:id="rId17">
        <w:r>
          <w:rPr>
            <w:color w:val="0000FF"/>
            <w:u w:val="single"/>
          </w:rPr>
          <w:t>«Así funciona el sabotaje de la oposición y los fondos de pensiones para frenar la reforma pensional en el Congreso»</w:t>
        </w:r>
      </w:hyperlink>
      <w:r>
        <w:t xml:space="preserve"> от 13 июня 2023 г.</w:t>
      </w:r>
    </w:p>
    <w:p>
      <w:r>
        <w:t xml:space="preserve">[8] Reuters - </w:t>
      </w:r>
      <w:hyperlink r:id="rId18">
        <w:r>
          <w:rPr>
            <w:color w:val="0000FF"/>
            <w:u w:val="single"/>
          </w:rPr>
          <w:t>«Colombia court strikes down ban on deducting royalties from tax income»</w:t>
        </w:r>
      </w:hyperlink>
      <w:r>
        <w:t xml:space="preserve"> от 18 ноября 2023 г.</w:t>
      </w:r>
    </w:p>
    <w:p>
      <w:r>
        <w:t xml:space="preserve">[9] EL PAÍS - </w:t>
      </w:r>
      <w:hyperlink r:id="rId19">
        <w:r>
          <w:rPr>
            <w:color w:val="0000FF"/>
            <w:u w:val="single"/>
          </w:rPr>
          <w:t>«Gustavo Petro 3.0: Colombia’s president is once again open to a national agreement»</w:t>
        </w:r>
      </w:hyperlink>
      <w:r>
        <w:t xml:space="preserve"> от 27 ноября 2023 г.</w:t>
      </w:r>
    </w:p>
    <w:p>
      <w:r>
        <w:t xml:space="preserve">[10] France 24 - </w:t>
      </w:r>
      <w:hyperlink r:id="rId20">
        <w:r>
          <w:rPr>
            <w:color w:val="0000FF"/>
            <w:u w:val="single"/>
          </w:rPr>
          <w:t>«Constitutional court rejects Uribe’s bid to run for third term»</w:t>
        </w:r>
      </w:hyperlink>
      <w:r>
        <w:t xml:space="preserve"> от 27 февраля 2023 г.</w:t>
      </w:r>
    </w:p>
    <w:p>
      <w:r>
        <w:t xml:space="preserve">[11] HRW - </w:t>
      </w:r>
      <w:hyperlink r:id="rId21">
        <w:r>
          <w:rPr>
            <w:color w:val="0000FF"/>
            <w:u w:val="single"/>
          </w:rPr>
          <w:t>«Those Who Value the Rule of Law Should Back Supreme Court’s Independence in Colombia»</w:t>
        </w:r>
      </w:hyperlink>
      <w:r>
        <w:t xml:space="preserve"> от 10 августа 2020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lespectador.com/politica/francia-marquez-dijo-que-a-veces-siente-angustia-porque-no-ve-cambios-rapidos-en-el-gobierno-petro/" TargetMode="External"/><Relationship Id="rId10" Type="http://schemas.openxmlformats.org/officeDocument/2006/relationships/hyperlink" Target="https://us.politsturm.com/on-the-petro-labor-reform" TargetMode="External"/><Relationship Id="rId11" Type="http://schemas.openxmlformats.org/officeDocument/2006/relationships/hyperlink" Target="https://us.politsturm.com/whats-happening-in-colombia-healthcare-reform-review/" TargetMode="External"/><Relationship Id="rId12" Type="http://schemas.openxmlformats.org/officeDocument/2006/relationships/hyperlink" Target="https://twitter.com/cutcolombia/status/1727675865666929104" TargetMode="External"/><Relationship Id="rId13" Type="http://schemas.openxmlformats.org/officeDocument/2006/relationships/hyperlink" Target=" https://cut.org.co/wp-content/uploads/2023/11/2023-11-20-LAS-CENTRALES-SINDICALES-RECHAZAMOS-LA-PRIVATIZACION-DEL-FONDO-NACIONAL-DEL-AHORRO.pdf" TargetMode="External"/><Relationship Id="rId14" Type="http://schemas.openxmlformats.org/officeDocument/2006/relationships/hyperlink" Target="https://www.latimes.com/california/latino-life/story/2023-10-02/opinion-struggles-between-gustavo-petro-and-colombias-media-stir-latin-american-populism" TargetMode="External"/><Relationship Id="rId15" Type="http://schemas.openxmlformats.org/officeDocument/2006/relationships/hyperlink" Target="https://english.elpais.com/international/2023-05-12/gustavo-petro-issues-colombia-coup-warning-amid-veterans-protest-and-defenestration-remark.html" TargetMode="External"/><Relationship Id="rId16" Type="http://schemas.openxmlformats.org/officeDocument/2006/relationships/hyperlink" Target="https://elpais.com/america-colombia/2023-11-09/peleas-vicios-de-tramite-y-plan-tortuga-la-reforma-a-la-salud-de-petro-se-estanca-en-el-congreso.html" TargetMode="External"/><Relationship Id="rId17" Type="http://schemas.openxmlformats.org/officeDocument/2006/relationships/hyperlink" Target="https://elpais.com/america-colombia/2023-06-13/asi-funciona-el-sabotaje-de-la-oposicion-y-los-fondos-de-pensiones-para-frenar-la-reforma-pensional-en-el-congreso.html" TargetMode="External"/><Relationship Id="rId18" Type="http://schemas.openxmlformats.org/officeDocument/2006/relationships/hyperlink" Target="https://www.reuters.com/markets/colombia-court-strikes-down-ban-deducting-royalties-tax-income-2023-11-17/" TargetMode="External"/><Relationship Id="rId19" Type="http://schemas.openxmlformats.org/officeDocument/2006/relationships/hyperlink" Target="https://english.elpais.com/international/2023-11-27/gustavo-petro-30-colombias-president-is-once-again-open-to-a-national-agreement.html" TargetMode="External"/><Relationship Id="rId20" Type="http://schemas.openxmlformats.org/officeDocument/2006/relationships/hyperlink" Target="https://www.france24.com/en/20100227-constitutional-court-rejects-uribe%E2%80%99-bid-run-third-term" TargetMode="External"/><Relationship Id="rId21" Type="http://schemas.openxmlformats.org/officeDocument/2006/relationships/hyperlink" Target="https://www.hrw.org/news/2020/08/10/those-who-value-rule-law-should-back-supreme-courts-independence-colo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