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Минфин будет продавать национализированные компании</w:t>
      </w:r>
    </w:p>
    <w:p>
      <w:pPr/>
      <w:r>
        <w:t>2024-04-13</w:t>
      </w:r>
    </w:p>
    <w:p>
      <w:pPr/>
      <w:r>
        <w:t>1 мин. на чтение</w:t>
      </w:r>
    </w:p>
    <w:p>
      <w:r>
        <w:t xml:space="preserve">Правительство </w:t>
      </w:r>
      <w:hyperlink r:id="rId9">
        <w:r>
          <w:rPr>
            <w:color w:val="0000FF"/>
            <w:u w:val="single"/>
          </w:rPr>
          <w:t>планирует</w:t>
        </w:r>
      </w:hyperlink>
      <w:r>
        <w:t xml:space="preserve"> получить более 100 млрд рублей в бюджет на 2024 год за счёт продажи ранее конфискованных по решению суда активов.</w:t>
      </w:r>
    </w:p>
    <w:p>
      <w:r>
        <w:t>Продажа может затронуть такие активы как «Росспиртпром», «Метафракс», Челябинский электрометаллургический комбинат, агрохолдинг «Покровский», банк «Вятич», Калининградский морской порт. Также на продажу могут быть выставлены и конфискованные иностранные активы.</w:t>
      </w:r>
    </w:p>
    <w:p>
      <w:r>
        <w:t>В прошлом году уже были приватизированы компании «Феникс», «Каучуксульфат», Первая образцовая типография, «Терней золото» и т.д. От их продаж государство тогда получило 29 млрд рублей.</w:t>
      </w:r>
    </w:p>
    <w:p>
      <w:r>
        <w:t>Государство при капитализме принадлежит олигархам. Поэтому после конфискации активов у одних, менее сильных бизнесменов, они не становятся общественной собственностью, а переходят в руки другим лояльным предпринимателям.</w:t>
      </w:r>
    </w:p>
    <w:p>
      <w:r>
        <w:t>Чтобы все предприятия стали общенародными, есть лишь один вариант — социализм. Только власть рабочих способна эффективно управлять заводами - чтобы экономика страны служила интересам всего народа, а не горстке богачей.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«Минфин выставит на продажу национализированные компании»</w:t>
        </w:r>
      </w:hyperlink>
      <w:r>
        <w:t xml:space="preserve"> от 14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economics/articles/2024/03/14/1025168-kakie-kompanii-pravitelstvo-prodast-dlya-povisheniya-dohodov-ot-privatiza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