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Мелкие грузоперевозчики не выдерживают конкуренции с крупным бизнесом</w:t>
      </w:r>
    </w:p>
    <w:p>
      <w:pPr/>
      <w:r>
        <w:t>2024-04-02</w:t>
      </w:r>
    </w:p>
    <w:p>
      <w:pPr/>
      <w:r>
        <w:t>1 мин. на чтение</w:t>
      </w:r>
    </w:p>
    <w:p>
      <w:r>
        <w:t xml:space="preserve">Из-за роста стоимости лизинга, достигшей 24% годовых, автомобильные грузоперевозчики начинают </w:t>
      </w:r>
      <w:hyperlink r:id="rId9">
        <w:r>
          <w:rPr>
            <w:color w:val="0000FF"/>
            <w:u w:val="single"/>
          </w:rPr>
          <w:t>отказываться</w:t>
        </w:r>
      </w:hyperlink>
      <w:r>
        <w:t xml:space="preserve"> от парка и переходить на аутсорсинг, сосредоточиваясь в сегменте экспедирования. Этот тренд в основном наблюдается у небольших компаний: более крупные перевозчики пока в состоянии обслуживать лизинг, хотя и надеются на снижение ставок. В банках, впрочем, не видят оттока клиентов из лизингового сегмента.</w:t>
      </w:r>
    </w:p>
    <w:p>
      <w:r>
        <w:t xml:space="preserve">Рост лизинговых ставок вынуждает автомобильных перевозчиков сокращать долю парка в лизинге или вовсе отдавать перевозки в аутсорсинг. </w:t>
      </w:r>
    </w:p>
    <w:p>
      <w:pPr>
        <w:pStyle w:val="IntenseQuote"/>
      </w:pPr>
      <w:r>
        <w:t>«Фуры в текущем лизинге — это не про доход, — говорит гендиректор TTG Андрей Рудаков. — У большинства это работа в ноль или в небольшой, допустимый минус. Если машина выкуплена, то речь идет о чистой прибыли в 25 руб. с километра. При этом есть тенденция к уменьшению при длительном сроке эксплуатации (пять-семь лет) до 12 руб. с километра».</w:t>
      </w:r>
    </w:p>
    <w:p>
      <w:r>
        <w:t>В компании рассматривают возможность отказа от собственных автомобилей.</w:t>
      </w:r>
    </w:p>
    <w:p>
      <w:r>
        <w:t xml:space="preserve">По мнению гендиректора компании «Да-Транс» Павла Янченко, модели со своим автопарком и без него — это два разных бизнеса: </w:t>
      </w:r>
    </w:p>
    <w:p>
      <w:pPr>
        <w:pStyle w:val="IntenseQuote"/>
      </w:pPr>
      <w:r>
        <w:t xml:space="preserve">«Оба рынка важны для потребителей. Мы пробовали и то и другое. В итоге отказались от своего автопарка в пользу развития клиентского сервиса и экспедирования». </w:t>
      </w:r>
    </w:p>
    <w:p>
      <w:r>
        <w:t>Он отмечает, что модель с автопарком — это меньше порожних пробегов, затрат на топливо на километр пути и ремонт, а также низкая амортизация. Главный недостаток — это цена как на автомобили, так и запчасти:</w:t>
      </w:r>
    </w:p>
    <w:p>
      <w:pPr>
        <w:pStyle w:val="IntenseQuote"/>
      </w:pPr>
      <w:r>
        <w:t>«Появившиеся китайские машины стоят столько же, сколько и европейские, однако качество ниже».</w:t>
      </w:r>
    </w:p>
    <w:p>
      <w:r>
        <w:t>Модель с использованием наемного транспорта ориентирована на максимизацию прибыли, экспедитор гибок в предлагаемых клиенту продуктах и имеет транспорт в любой точке страны, однако испытывает сложности в работе с крупным бизнесом и ощущает угрозу со стороны различных IT-платформ.</w:t>
      </w:r>
    </w:p>
    <w:p>
      <w:r>
        <w:t>Сколько бы не рассуждали о невидимой руке рынка, что дает каждому равные возможности и справедливость, но практика доказывает лишь обратное. Желая максимизировать прибыль, одни крупные компании сговариваются с другими и получают послабления в работе в обмен на часть прибыли. Мелкие компании, что не в состоянии на равных конкурировать с крупными, начинают покидать рынок, либо переходить в подчинение крупных. Это закономерный итог капитализма при установлении его высшей монополистической стадии.</w:t>
      </w:r>
    </w:p>
    <w:p>
      <w:r>
        <w:t xml:space="preserve">Источник: Коммерсантъ - </w:t>
      </w:r>
      <w:hyperlink r:id="rId9">
        <w:r>
          <w:rPr>
            <w:color w:val="0000FF"/>
            <w:u w:val="single"/>
          </w:rPr>
          <w:t>«Фуры уже не вывозят лизинг»</w:t>
        </w:r>
      </w:hyperlink>
      <w:r>
        <w:t xml:space="preserve"> от 18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6578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