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о спросе на рабочих</w:t>
      </w:r>
    </w:p>
    <w:p>
      <w:pPr/>
      <w:r>
        <w:t>2019-11-06</w:t>
      </w:r>
    </w:p>
    <w:p>
      <w:pPr/>
    </w:p>
    <w:p>
      <w:r>
        <w:t>“Спрос на людей неизбежно регулирует производство людей, как и любого другого товара. Если предложение значительно превышает спрос, то часть рабочих опускается до нищенского уровня или до голодной смерти. Таким образом, существование рабочего сводится к условиям существования любого другого товара. Рабочий стал товаром, и счастье для него, если ему удается найти покупателя. Спрос же, от которого зависит жизнь рабочего, зависит от прихоти богачей и капиталистов.”</w:t>
      </w:r>
    </w:p>
    <w:p>
      <w:r>
        <w:rPr>
          <w:b/>
        </w:rPr>
        <w:t>Карл Маркс, ПСС, т.42, с.47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