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об источнике проблем</w:t>
      </w:r>
    </w:p>
    <w:p>
      <w:pPr/>
      <w:r>
        <w:t>2017-06-25</w:t>
      </w:r>
    </w:p>
    <w:p>
      <w:pPr/>
    </w:p>
    <w:p>
      <w:r>
        <w:t>“Рабочие! Вам давно пора понять, что источник всего зла и горя, всех несчастий и уродств жизни, источник этот – жадность ничтожного меньшинства людей, которые одичали, обезумели от жажды накопления денег и беззаконно, бессмысленно командуют жизнью трудового большинства, растрачивая его силы, истребляя сокровища земли, которые принадлежат вам”.</w:t>
      </w:r>
    </w:p>
    <w:p>
      <w:r>
        <w:rPr>
          <w:b/>
        </w:rPr>
        <w:t>– Максим Горький,</w:t>
      </w:r>
      <w:r>
        <w:t xml:space="preserve"> “К рабочим и крестьянам”.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