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религии</w:t>
      </w:r>
    </w:p>
    <w:p>
      <w:pPr/>
      <w:r>
        <w:t>2019-05-15</w:t>
      </w:r>
    </w:p>
    <w:p>
      <w:pPr/>
    </w:p>
    <w:p>
      <w:pPr>
        <w:pStyle w:val="IntenseQuote"/>
      </w:pPr>
      <w:r>
        <w:t>Основная задача всех церквей была одна и та же: внушать бедным холопам, что для них — нет счастья на земле, оно уготовано для них на небесах, и что каторжный труд на чужого дядю — дело богоугодное.</w:t>
      </w:r>
    </w:p>
    <w:p>
      <w:r>
        <w:t>Основная задача всех церквей была одна и та же: внушать бедным холопам, что для них — нет счастья на земле, оно уготовано для них на небесах, и что каторжный труд на чужого дядю — дело богоугодное.</w:t>
      </w:r>
    </w:p>
    <w:p>
      <w:r>
        <w:rPr>
          <w:b/>
        </w:rPr>
        <w:t>Максим Горький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