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стоимость</w:t>
      </w:r>
    </w:p>
    <w:p>
      <w:pPr/>
      <w:r>
        <w:t>2018-07-22</w:t>
      </w:r>
    </w:p>
    <w:p>
      <w:pPr/>
    </w:p>
    <w:p>
      <w:r>
        <w:rPr>
          <w:b/>
        </w:rPr>
        <w:t>Стоимость (меновая) –</w:t>
      </w:r>
      <w:r>
        <w:t xml:space="preserve"> воплощённый в товаре и овеществленный в нём общественный труд товаропроизводителей, работников; а также способность товара быть обмененным на другие товары. Стоимость суть общественное свойство вещи, которое она приобретает в определённых исторических условиях — при наличии товарного производства.</w:t>
      </w:r>
    </w:p>
    <w:p>
      <w:r>
        <w:t>Стоимость создаётся в производстве, проявляется в обмене, когда произведённый товаропроизводителем товар приравнивается к другим товарам. При капитализме произведенная стоимость подразделяется на необходимую и прибавочную стоимости.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