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революционная ситуация</w:t>
      </w:r>
    </w:p>
    <w:p>
      <w:pPr/>
      <w:r>
        <w:t>2018-05-16</w:t>
      </w:r>
    </w:p>
    <w:p>
      <w:pPr/>
      <w:r>
        <w:t>1 мин. на чтение</w:t>
      </w:r>
    </w:p>
    <w:p>
      <w:r>
        <w:rPr>
          <w:b/>
        </w:rPr>
        <w:t>Революционная ситуация</w:t>
      </w:r>
      <w:r>
        <w:t xml:space="preserve"> </w:t>
      </w:r>
      <w:r>
        <w:rPr>
          <w:b/>
        </w:rPr>
        <w:t>—</w:t>
      </w:r>
      <w:r>
        <w:t xml:space="preserve"> совокупность объективных условий, выражающих экономический и политический кризис данного общественного строя и определяющих возможность социальной революции; политическая обстановка, предшествующая революции и характеризующаяся массовым революционным возбуждением, включением широких слоев угнетённых классов в активную борьбу против существующего строя.</w:t>
      </w:r>
      <w:r>
        <w:br/>
      </w:r>
      <w:r>
        <w:br/>
        <w:t xml:space="preserve">Революционная ситуация, как указывал Ленин, характеризуется следующими </w:t>
      </w:r>
      <w:r>
        <w:rPr>
          <w:b/>
        </w:rPr>
        <w:t xml:space="preserve">главными признаками: </w:t>
      </w:r>
    </w:p>
    <w:p>
      <w:r>
        <w:t>1) Невозможность для господствующих классов сохранить в неизменном виде своё господство. Для наступления революции обычно бывает недостаточно, чтобы «низы не хотели», а требуется ещё, чтобы «верхи не могли» жить по-старому. Иными словами, революция невозможна без общенационального (и эксплуатируемых и эксплуататоров затрагивающего) кризиса.</w:t>
      </w:r>
    </w:p>
    <w:p>
      <w:r>
        <w:t>2)Обострение, выше обычного, нужды и бедствий угнетённых классов. Это обострение может быть вызвано ухудшением экономического положения широких слоев населения, социальным бесправием и обездоленностью масс, резким углублением социальных антагонизмов. Взрыв массового недовольства может быть вызван и резким несоответствием между реальными возможностями экономического, социального, культурного прогресса и теми практическими результатами, которые получают от него широкие массы народа.</w:t>
      </w:r>
    </w:p>
    <w:p>
      <w:r>
        <w:t>3)Значительное повышение активности масс, в «мирную» эпоху дающих себя грабить спокойно, а в бурные времена привлекаемых как всей обстановкой кризиса, так и самими «верхами» к самостоятельному историческому выступлению. Боевые настроения стремительно нарастают, массы буквально рвутся к политике.</w:t>
      </w:r>
    </w:p>
    <w:p>
      <w:r>
        <w:t xml:space="preserve">Глубинная основа революционной ситуации — конфликт между </w:t>
      </w:r>
      <w:r>
        <w:rPr>
          <w:b/>
        </w:rPr>
        <w:t>производительным силами</w:t>
      </w:r>
      <w:r>
        <w:t xml:space="preserve"> и </w:t>
      </w:r>
      <w:r>
        <w:rPr>
          <w:b/>
        </w:rPr>
        <w:t>производственными отношениями</w:t>
      </w:r>
      <w:r>
        <w:t xml:space="preserve">. Однако этот конфликт преломляется через призму сложной системы социально-политических </w:t>
      </w:r>
      <w:r>
        <w:rPr>
          <w:b/>
        </w:rPr>
        <w:t>классовых</w:t>
      </w:r>
      <w:r>
        <w:t xml:space="preserve"> отношений. Противоречия </w:t>
      </w:r>
      <w:r>
        <w:rPr>
          <w:b/>
        </w:rPr>
        <w:t>способа производства</w:t>
      </w:r>
      <w:r>
        <w:t xml:space="preserve"> определяют революционную ситуацию лишь в конечном счёте. Непосредственно она вытекает из взаимоотношений классов.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