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рантье</w:t>
      </w:r>
    </w:p>
    <w:p>
      <w:pPr/>
      <w:r>
        <w:t>2017-07-16</w:t>
      </w:r>
    </w:p>
    <w:p>
      <w:pPr/>
    </w:p>
    <w:p>
      <w:r>
        <w:rPr>
          <w:b/>
        </w:rPr>
        <w:t xml:space="preserve">Рантье – </w:t>
      </w:r>
      <w:r>
        <w:t>прослойка денежных капиталистов, не связанных с деловой активностью и живущих на проценты от предоставляемых ими в ссуду денежных капиталов или на доходы от ценных бумаг (акций, облигаций).</w:t>
      </w:r>
    </w:p>
    <w:p>
      <w:r>
        <w:t>Рантье участвуют в мобилизации капиталов, процессах их перераспределения и аккумуляции в кредитной системе. В то же время их капиталы служат основой спекуляции на валютных, товарных и фондовых рынках, в результате которой ограбляются и разоряются широкие массы средних и мелких держателей акций, а обогащается и усиливается финансовая олигархия.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