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производственные отношения</w:t>
      </w:r>
    </w:p>
    <w:p>
      <w:pPr/>
      <w:r>
        <w:t>2018-06-10</w:t>
      </w:r>
    </w:p>
    <w:p>
      <w:pPr/>
      <w:r>
        <w:t>1 мин. на чтение</w:t>
      </w:r>
    </w:p>
    <w:p>
      <w:r>
        <w:rPr>
          <w:b/>
        </w:rPr>
        <w:t xml:space="preserve">Производственные отношения </w:t>
      </w:r>
      <w:r>
        <w:t>– совокупность материальных, не зависящих от сознания людей, экономических отношений, в которые люди вступают между собой в процессе общественного производства и движения общественного продукта от производства до потребления. Тип производственных отношений определяется уровнем развития производительных сил.</w:t>
      </w:r>
    </w:p>
    <w:p>
      <w:r>
        <w:t>Диалектическое единство производительных сил и соответствующих им производственных отношений составляет способ общественного производства. Ядром же производственных отношений является собственность на средства производства.</w:t>
      </w:r>
    </w:p>
    <w:p>
      <w:r>
        <w:t xml:space="preserve">В процессе труда складываются отношения, обусловленные потребностями технологии и организации производства, например отношения между рабочими различных специальностей, между организаторами и исполнителями, связанные с технологическим разделением труда внутри производственного коллектива или в масштабах общества. Это — </w:t>
      </w:r>
      <w:r>
        <w:rPr>
          <w:i/>
        </w:rPr>
        <w:t>производственно-технические отношения</w:t>
      </w:r>
      <w:r>
        <w:t>.</w:t>
      </w:r>
    </w:p>
    <w:p>
      <w:r>
        <w:t xml:space="preserve">Но в производстве, кроме этих отношений, между людьми складываются также экономические отношения. </w:t>
      </w:r>
      <w:r>
        <w:rPr>
          <w:i/>
        </w:rPr>
        <w:t>Производственно-экономические отношения</w:t>
      </w:r>
      <w:r>
        <w:t xml:space="preserve">, или, как их обычно называют, производственные отношения, отличаются от производственно-технических тем, что они выражают отношения людей через их отношения к </w:t>
      </w:r>
      <w:r>
        <w:rPr>
          <w:b/>
        </w:rPr>
        <w:t>средствам производства</w:t>
      </w:r>
      <w:r>
        <w:t xml:space="preserve">, т. е. отношения </w:t>
      </w:r>
      <w:r>
        <w:rPr>
          <w:b/>
        </w:rPr>
        <w:t>собственности</w:t>
      </w:r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