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политическая реакция</w:t>
      </w:r>
    </w:p>
    <w:p>
      <w:pPr/>
      <w:r>
        <w:t>2017-04-18</w:t>
      </w:r>
    </w:p>
    <w:p>
      <w:pPr/>
    </w:p>
    <w:p>
      <w:r>
        <w:rPr>
          <w:b/>
        </w:rPr>
        <w:t>Политическая реакция</w:t>
      </w:r>
      <w:r>
        <w:t xml:space="preserve"> –политический режим, установленный для сохранения и укрепления отживших общественных порядков, направлен на сопротивление общественному прогрессу.</w:t>
      </w:r>
    </w:p>
    <w:p>
      <w:r>
        <w:t>Реакция обычно проявляется в борьбе с революционным движением, в подавлении демократических прав и свобод, в преследовании прогрессивных политических и общественных деятелей, представителей культуры, массовом терроре и насилии, в расовой и национальной дискриминации, в агрессивной внешней политике. Крайняя форма политической реакции — фашизм.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