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лоббизм</w:t>
      </w:r>
    </w:p>
    <w:p>
      <w:pPr/>
      <w:r>
        <w:t>2017-12-08</w:t>
      </w:r>
    </w:p>
    <w:p>
      <w:pPr/>
    </w:p>
    <w:p>
      <w:r>
        <w:rPr>
          <w:b/>
        </w:rPr>
        <w:t xml:space="preserve">Лоббизм </w:t>
      </w:r>
      <w:r>
        <w:t>– специфический институт политической системы, представляющий собой механизм воздействия частных и общественных организаций на процесс принятия решений парламентом.</w:t>
      </w:r>
    </w:p>
    <w:p>
      <w:r>
        <w:t>Прежде всего, лоббизм относится к бюджетным ассигнованиям, финансовым дотациям, руководящим постам в парламентских комитетах и т. п.</w:t>
      </w:r>
    </w:p>
    <w:p>
      <w:r>
        <w:t>Лоббизм возник впервые в США, где лоббистская деятельность с 1946 регулируется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