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дефляция</w:t>
      </w:r>
    </w:p>
    <w:p>
      <w:pPr/>
      <w:r>
        <w:t>2018-01-31</w:t>
      </w:r>
    </w:p>
    <w:p>
      <w:pPr/>
    </w:p>
    <w:p>
      <w:r>
        <w:rPr>
          <w:b/>
        </w:rPr>
        <w:t xml:space="preserve">Дефляция – </w:t>
      </w:r>
      <w:r>
        <w:t>процесс изъятия из обращения избыточной массы денег с целью увеличения их покупательной способности. Проявляется как снижение цен на товары.</w:t>
      </w:r>
    </w:p>
    <w:p>
      <w:r>
        <w:t xml:space="preserve"> </w:t>
      </w:r>
    </w:p>
    <w:p>
      <w:r>
        <w:t>Дефляция осуществляется путём кредитной рестрикции (повышение процентных ставок, лимитирование кредитов), увеличения налогов, сокращения социально-культурных расходов, ‘замораживания’ заработной платы и др. мероприятий, проводимых капиталистическими государствами, что приводит к снижению темпов экономического развития, ухудшению положения трудящихся, обострению классовой борьбы.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