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неравенстве и эксплуатации</w:t>
      </w:r>
    </w:p>
    <w:p>
      <w:pPr/>
      <w:r>
        <w:t>2025-04-26</w:t>
      </w:r>
    </w:p>
    <w:p>
      <w:pPr/>
    </w:p>
    <w:p>
      <w:r>
        <w:rPr>
          <w:i/>
        </w:rPr>
        <w:t xml:space="preserve">«Никакие законы в мире не в силах будут уничтожить неравенство и эксплуатацию, пока остается хозяйство на рынок, пока держится власть денег и сила капитала. Только устройство крупного общественного, планомерного хозяйства, при передаче собственности на все земли, фабрики, орудия рабочему классу, в состоянии положить конец всякой эксплуатации». </w:t>
      </w:r>
      <w:r>
        <w:br/>
      </w:r>
      <w:r>
        <w:br/>
      </w:r>
      <w:r>
        <w:rPr>
          <w:b/>
        </w:rPr>
        <w:t>В.И.Ленин,</w:t>
      </w:r>
      <w:r>
        <w:t xml:space="preserve"> ПСС т.13 с.124 «Вопрос о земле и борьба за свободу»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