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про организацию</w:t>
      </w:r>
    </w:p>
    <w:p>
      <w:pPr/>
      <w:r>
        <w:t>2017-03-28</w:t>
      </w:r>
    </w:p>
    <w:p>
      <w:pPr/>
    </w:p>
    <w:p>
      <w:r>
        <w:rPr>
          <w:i/>
        </w:rPr>
        <w:t>“…Работать над созданием боевой организации и ведением политической агитации обязательно при какой-угодно «серой, мирной» обстановке, в период какого-угодно «упадка революционного духа» — более того: именно при такой обстановке и в такие периоды особенно необходима указанная работа, ибо в моменты взрывов и вспышек поздно уже создавать организацию; она должна быть наготове, чтобы сразу развернуть свою деятельность”.</w:t>
      </w:r>
      <w:r>
        <w:t xml:space="preserve"> В.И.Ленин,  “С чего начать?”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