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утопическом социализме</w:t>
      </w:r>
    </w:p>
    <w:p>
      <w:pPr/>
      <w:r>
        <w:t>2018-07-14</w:t>
      </w:r>
    </w:p>
    <w:p>
      <w:pPr/>
    </w:p>
    <w:p>
      <w:r>
        <w:t>“Эта теория была теорией утопического, мещанского социализма, т. е. мечтанием мелкобуржуазных интеллигентов, которые искали выхода из капитализма не в классовой борьбе наемных рабочих с буржуазией, а в воззваниях ко «всему народу», к «обществу», то есть к той же буржуазии.</w:t>
      </w:r>
      <w:r>
        <w:br/>
      </w:r>
      <w:r>
        <w:br/>
        <w:t>Во всех странах до возникновения рабочего движения преобладали такие учения «социализма», которые на деле были лишь мечтанием мелкобуржуазных теоретиков об избавлении от классовой борьбы, о том, чтобы обойтись без нее.”</w:t>
      </w:r>
    </w:p>
    <w:p>
      <w:r>
        <w:rPr>
          <w:b/>
        </w:rPr>
        <w:t>В. И. Ленин // ПСС, т. 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