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отчуждении религии</w:t>
      </w:r>
    </w:p>
    <w:p>
      <w:pPr/>
      <w:r>
        <w:t>2020-10-16</w:t>
      </w:r>
    </w:p>
    <w:p>
      <w:pPr/>
    </w:p>
    <w:p>
      <w:r>
        <w:t>«Либо вы искренни, и тогда вы должны стоять за полное отделение церкви от государства и школы от церкви, за полное и безусловное объявление религии частным делом. Либо вы не принимаете этих последовательных требований свободы, – и тогда, значит, вы всё еще в плену у традиций инквизиции, тогда, значит, вы всё еще примазываетесь к казенным местечкам и казенным доходам.»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т.12, с.144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