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опыте массовой борьбы</w:t>
      </w:r>
    </w:p>
    <w:p>
      <w:pPr/>
      <w:r>
        <w:t>2017-05-06</w:t>
      </w:r>
    </w:p>
    <w:p>
      <w:pPr/>
      <w:r>
        <w:t>1 мин. на чтение</w:t>
      </w:r>
    </w:p>
    <w:p>
      <w:r>
        <w:t>“Революционеров истребляют, пытают и мучают, как никогда. Революцию стараются оплевать, опозорить, вытравить из памяти народа. Но рабочий класс ни в одной стране никогда не давал еще врагам отнять главное завоевание всякой, сколько-нибудь заслуживающей этого названия, революции, именно: опыт массовой борьбы, убеждение миллионов трудящихся и эксплуатируемых в ее необходимости для всякого серьезного улучшения в своем положении. И рабочий класс России через все испытания вынесет ту готовность к революционной борьбе, тот героизм массы, с которым он побеждал в 1905 году и сумеет победить еще не раз.”</w:t>
      </w:r>
    </w:p>
    <w:p>
      <w:r>
        <w:t>В.И. Ленин, “К единству”. ПСС т.19 с.153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