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идеологии марксизма</w:t>
      </w:r>
    </w:p>
    <w:p>
      <w:pPr/>
      <w:r>
        <w:t>2019-08-14</w:t>
      </w:r>
    </w:p>
    <w:p>
      <w:pPr/>
    </w:p>
    <w:p>
      <w:r>
        <w:t>“Вся гениальность Маркса состоит именно в том, что он дал ответы на вопросы, которые передовая мысль человечества уже поставила. Его учение возникло как прямое и непосредственное продолжение учения величайших представителей философии, политической экономии и социализма.”</w:t>
      </w:r>
    </w:p>
    <w:p>
      <w:r>
        <w:rPr>
          <w:b/>
        </w:rPr>
        <w:t>В.И.Ленин, ПСС, т.23, с.40.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