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эксплуатации наёмного труда</w:t>
      </w:r>
    </w:p>
    <w:p>
      <w:pPr/>
      <w:r>
        <w:t>2019-03-30</w:t>
      </w:r>
    </w:p>
    <w:p>
      <w:pPr/>
    </w:p>
    <w:p>
      <w:r>
        <w:t>“Эксплуатация наемного труда является базисом всего современного грабительского строя, именно она вызывает деление общества на непримиримо-противоположные классы, и только с точки зрения этой классовой борьбы можно последовательно оценить все остальные проявления эксплуатации.”</w:t>
      </w:r>
    </w:p>
    <w:p>
      <w:r>
        <w:rPr>
          <w:b/>
        </w:rPr>
        <w:t>В.И.Ленин, ПСС,т.7, с.45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