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типах рабов</w:t>
      </w:r>
    </w:p>
    <w:p>
      <w:pPr/>
      <w:r>
        <w:t>2017-05-22</w:t>
      </w:r>
    </w:p>
    <w:p>
      <w:pPr/>
    </w:p>
    <w:p>
      <w:r>
        <w:t xml:space="preserve">«Раб, сознающий свое рабское положение и борющийся против него, </w:t>
      </w:r>
      <w:r>
        <w:rPr>
          <w:b/>
        </w:rPr>
        <w:t>есть револю­ционер</w:t>
      </w:r>
      <w:r>
        <w:t xml:space="preserve">. Раб, не сознающий своего рабства и прозябающий в молчаливой, бессознательной и бессловесной рабской жизни, </w:t>
      </w:r>
      <w:r>
        <w:rPr>
          <w:b/>
        </w:rPr>
        <w:t>есть просто раб</w:t>
      </w:r>
      <w:r>
        <w:t xml:space="preserve">. Раб, у которого слюнки текут, когда он самодовольно описывает прелести рабской жизни и восторгается добрым и хорошим господином, </w:t>
      </w:r>
      <w:r>
        <w:rPr>
          <w:b/>
        </w:rPr>
        <w:t>есть холоп, хам.</w:t>
      </w:r>
      <w:r>
        <w:t>»</w:t>
      </w:r>
    </w:p>
    <w:p>
      <w:r>
        <w:t>В.И.Ленин, «Памяти графа Гейдена». //  ПСС т.16 с.40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