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свободе при капитализме</w:t>
      </w:r>
    </w:p>
    <w:p>
      <w:pPr/>
      <w:r>
        <w:t>2020-05-02</w:t>
      </w:r>
    </w:p>
    <w:p>
      <w:pPr/>
    </w:p>
    <w:p>
      <w:r>
        <w:t>«Свобода капиталистического общества всегда остается приблизительно такой же, какова была свобода в древних греческих республиках: свобода для рабовладельцев. Современные наемные рабы, в силу условий капиталистической эксплуатации, остаются настолько задавленными нуждой и нищетой, что им “не до демократии”, “не до политики”, что при обычном, мирном течении событий большинство населения от участия в общественно-политической жизни отстранено.»</w:t>
      </w:r>
    </w:p>
    <w:p>
      <w:r>
        <w:rPr>
          <w:b/>
        </w:rPr>
        <w:t>В.И.Ленин, ПСС, т.33, с.87.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