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солидарности пролетариата</w:t>
      </w:r>
    </w:p>
    <w:p>
      <w:pPr/>
      <w:r>
        <w:t>2020-03-13</w:t>
      </w:r>
    </w:p>
    <w:p>
      <w:pPr/>
    </w:p>
    <w:p>
      <w:r>
        <w:t>«С самого начала революции мы говорили, что мы представляем из себя партию интернационального пролетариата, и, как бы ни велики были трудности революции, придет время, — и в самый решительный момент скажется сочувствие, солидарность рабочих, угнетенных международным империализмом. Нас за это обвиняли в утопизме. Но опыт нам показал, что если не всегда и не на все выступления пролетариата можно рассчитывать, то можно сказать, что за эти два года всемирной истории мы оказались тысячу раз правы.»</w:t>
      </w:r>
    </w:p>
    <w:p>
      <w:r>
        <w:rPr>
          <w:b/>
        </w:rPr>
        <w:t>В.И.Ленин  ПСС, т.39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