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революционных войнах</w:t>
      </w:r>
    </w:p>
    <w:p>
      <w:pPr/>
      <w:r>
        <w:t>2020-10-07</w:t>
      </w:r>
    </w:p>
    <w:p>
      <w:pPr/>
    </w:p>
    <w:p>
      <w:r>
        <w:t>«Наша цель – достижение социалистического общественного устройства, которое, устранив деление человечества на классы, устранив всякую эксплуатацию человека человеком и одной нации другими нациями, неминуемо устранит всякую возможность войн вообще. Но в войне за этот социалистический общественный строй мы неминуемо встретим такие условия, когда классовая борьба внутри каждой отдельной нации может столкнуться с порождаемой ею же, этой классовой борьбой, войной между различными нациями, и мы не можем поэтому отрицать возможности революционных войн.»</w:t>
      </w:r>
    </w:p>
    <w:p>
      <w:r>
        <w:rPr>
          <w:b/>
        </w:rPr>
        <w:t>В.И.Ленин,</w:t>
      </w:r>
      <w:r>
        <w:t xml:space="preserve"> </w:t>
      </w:r>
      <w:r>
        <w:rPr>
          <w:b/>
        </w:rPr>
        <w:t>ПСС, т.31, с.450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