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реформистах</w:t>
      </w:r>
    </w:p>
    <w:p>
      <w:pPr/>
      <w:r>
        <w:t>2017-03-30</w:t>
      </w:r>
    </w:p>
    <w:p>
      <w:pPr/>
    </w:p>
    <w:p>
      <w:r>
        <w:t>“Две основные струи всякого буржуазно-реформистского течения, это: буржуазные воротилы, политиканы, обманывающие массы посулами реформ, и обманутые массы, которые чувствуют, что по-старому жить нельзя, и идут за шарлатаном, обещающим больше всего”. В.И.Ленин, т.22, с.192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