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</w:t>
      </w:r>
    </w:p>
    <w:p>
      <w:pPr/>
      <w:r>
        <w:t>2018-11-04</w:t>
      </w:r>
    </w:p>
    <w:p>
      <w:pPr/>
    </w:p>
    <w:p>
      <w:r>
        <w:t>“Буржуазии очень нужны такие прислужники, которым бы доверяла часть рабочего класса и которые бы прихорашивали, подкрашивали капитализм разговорами о возможности реформистского пути, засоряли народу глаза этими разговорами, отвлекали народ от революции размалёвыванием прелестей и возможностей реформистского пути”</w:t>
      </w:r>
    </w:p>
    <w:p>
      <w:r>
        <w:t xml:space="preserve"> </w:t>
      </w:r>
    </w:p>
    <w:p>
      <w:r>
        <w:rPr>
          <w:b/>
        </w:rPr>
        <w:t>В.И. Ленин. О задачах III Интернационала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