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различии между классами</w:t>
      </w:r>
    </w:p>
    <w:p>
      <w:pPr/>
      <w:r>
        <w:t>2019-05-04</w:t>
      </w:r>
    </w:p>
    <w:p>
      <w:pPr/>
    </w:p>
    <w:p>
      <w:r>
        <w:t>“Основной признак различия между классами — их место в общественном производстве, а следовательно, их отношение к средствам производства. Присвоение той или другой части общественных средств производства и обращение их на частное хозяйство, на хозяйство для продажи продукта — вот основное отличие одного класса современного общества (буржуазии) от пролетариата, который лишен средств производства и продает свою рабочую силу.”</w:t>
      </w:r>
    </w:p>
    <w:p>
      <w:r>
        <w:rPr>
          <w:b/>
        </w:rPr>
        <w:t>В.И.Ленин, ПСС, т.7, с.45.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